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993A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ÉVALUATION DU BLOC 2 – MASTER ENSEIGNEMENT ET ÉDUCATION (MEE / M2E)</w:t>
      </w:r>
    </w:p>
    <w:p w14:paraId="2D6CFF3E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1. Profil et Contenus Nationaux du Bloc 2</w:t>
      </w:r>
    </w:p>
    <w:p w14:paraId="4988B7B4" w14:textId="77777777" w:rsidR="008E47FC" w:rsidRPr="008E47FC" w:rsidRDefault="008E47FC" w:rsidP="008E47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Intitulé Commun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Le Bloc 2 s'intitule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« Adapter sa pratique professionnelle à la diversité des élèves... »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 Il vise l'acquisition des compétences liées à la scolarisation inclusive, à l'égalité filles-garçons et à la lutte contre les inégalités sociales.</w:t>
      </w:r>
    </w:p>
    <w:p w14:paraId="1CFC477D" w14:textId="77777777" w:rsidR="008E47FC" w:rsidRPr="008E47FC" w:rsidRDefault="008E47FC" w:rsidP="008E47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Heures Nationales Obligatoires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Issus de la réforme nationale, des enseignements de spécialité sont sanctuarisés au sein du Bloc 2 :</w:t>
      </w:r>
    </w:p>
    <w:p w14:paraId="154F4ABF" w14:textId="77777777" w:rsidR="008E47FC" w:rsidRPr="008E47FC" w:rsidRDefault="008E47FC" w:rsidP="008E47F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Scolarisation des élèves à besoins éducatifs particuliers (BEP)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minimum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25 heures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</w:t>
      </w:r>
    </w:p>
    <w:p w14:paraId="1DF34E0A" w14:textId="77777777" w:rsidR="008E47FC" w:rsidRPr="008E47FC" w:rsidRDefault="008E47FC" w:rsidP="008E47FC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Égalité filles-garçons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minimum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18 heures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</w:t>
      </w:r>
    </w:p>
    <w:p w14:paraId="1A05A882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2. Évaluation par Compétences (Niveaux 0 à 4)</w:t>
      </w:r>
    </w:p>
    <w:p w14:paraId="661E32A7" w14:textId="77777777" w:rsidR="008E47FC" w:rsidRPr="008E47FC" w:rsidRDefault="008E47FC" w:rsidP="008E47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Échelle de Maîtrise à 5 Paliers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Pas de note sur 20 (sauf exceptions hybrides très spécifiques). Le niveau d'acquisition des compétences professionnelles du Bloc 2 est évalué selon 5 paliers sous forme d'entiers :</w:t>
      </w:r>
    </w:p>
    <w:p w14:paraId="2F8A300C" w14:textId="77777777" w:rsidR="008E47FC" w:rsidRPr="008E47FC" w:rsidRDefault="008E47FC" w:rsidP="008E47F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0 : Non acquis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| </w:t>
      </w: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1 : En cours d'acquisition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| </w:t>
      </w: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2 : Acquisition intermédiaire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| </w:t>
      </w: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3 : Acquisition avancée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| </w:t>
      </w: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4 : Acquisition confirmée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</w:t>
      </w:r>
    </w:p>
    <w:p w14:paraId="63620E1B" w14:textId="77777777" w:rsidR="008E47FC" w:rsidRPr="008E47FC" w:rsidRDefault="008E47FC" w:rsidP="008E47F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Système de Coefficients Fin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Les compétences ciblées par le Bloc 2 sont coefficientées. Afin d'affiner le calcul, la somme des coefficients du Bloc 2 équivaut strictement à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5 fois le nombre de crédits ECTS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affectés au bloc.</w:t>
      </w:r>
    </w:p>
    <w:p w14:paraId="43C4022B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3. Étanchéité Absolue des Blocs (Pas de compensation inter-blocs)</w:t>
      </w:r>
    </w:p>
    <w:p w14:paraId="5193F5B9" w14:textId="77777777" w:rsidR="008E47FC" w:rsidRPr="008E47FC" w:rsidRDefault="008E47FC" w:rsidP="008E47F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Validation Autonome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Les blocs de formation du Master MEE sont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totalement étanches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. Pour valider son année, l'étudiant doit impérativement obtenir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chacun des blocs individuellement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 Aucune note ou compétence d'un autre bloc ne peut venir compenser une faiblesse dans le Bloc 2.</w:t>
      </w:r>
    </w:p>
    <w:p w14:paraId="3446ACB3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4. Compensation Intra-Bloc &amp; Calcul de Validation</w:t>
      </w:r>
    </w:p>
    <w:p w14:paraId="165C177C" w14:textId="77777777" w:rsidR="008E47FC" w:rsidRPr="008E47FC" w:rsidRDefault="008E47FC" w:rsidP="008E47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Compensation Autorisée au sein du Bloc 2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Si le Bloc 2 est constitué de plusieurs UE, les compétences et les points de ces UE se compensent à l'intérieur de ce seul bloc.</w:t>
      </w:r>
    </w:p>
    <w:p w14:paraId="65FDBC52" w14:textId="77777777" w:rsidR="008E47FC" w:rsidRPr="008E47FC" w:rsidRDefault="008E47FC" w:rsidP="008E47F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Règle Mathématique du Seuil Médian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Le Bloc 2 est validé si le total des points obtenus (Somme de : </w:t>
      </w:r>
      <w:r w:rsidRPr="008E47FC">
        <w:rPr>
          <w:rFonts w:ascii="Google Sans Text" w:eastAsia="Times New Roman" w:hAnsi="Google Sans Text" w:cs="Times New Roman"/>
          <w:i/>
          <w:iCs/>
          <w:color w:val="303030"/>
          <w:sz w:val="21"/>
          <w:szCs w:val="21"/>
          <w:lang w:eastAsia="fr-FR"/>
        </w:rPr>
        <w:t>Niveau atteint × Coefficient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) atteint le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seuil médian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, c'est-à-dire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la moitié des points maximaux possibles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(soit un niveau moyen équivalent à 2). Cela correspond exactement à un objectif global minimum de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10 points par ECTS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affecté au Bloc 2.</w:t>
      </w:r>
    </w:p>
    <w:p w14:paraId="522E928B" w14:textId="77777777" w:rsidR="008E47FC" w:rsidRPr="008E47FC" w:rsidRDefault="008E47FC" w:rsidP="008E47FC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</w:pPr>
      <w:r w:rsidRPr="008E47FC">
        <w:rPr>
          <w:rFonts w:ascii="Times New Roman" w:eastAsia="Times New Roman" w:hAnsi="Times New Roman" w:cs="Times New Roman"/>
          <w:color w:val="303030"/>
          <w:sz w:val="24"/>
          <w:szCs w:val="24"/>
          <w:lang w:eastAsia="fr-FR"/>
        </w:rPr>
        <w:t>5. Régime Standard (Contrôle Continu) vs Session de Rattrapage</w:t>
      </w:r>
    </w:p>
    <w:p w14:paraId="5FB8C8E5" w14:textId="77777777" w:rsidR="008E47FC" w:rsidRPr="008E47FC" w:rsidRDefault="008E47FC" w:rsidP="008E47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Contrôle Continu Obligatoire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Repose sur l'assiduité. Une absence injustifiée à une épreuve de contrôle continu attribue automatiquement un niveau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0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à la compétence évaluée. Aucun rattrapage n'est organisé en cours d'année.</w:t>
      </w:r>
    </w:p>
    <w:p w14:paraId="4EFFD055" w14:textId="77777777" w:rsidR="008E47FC" w:rsidRPr="008E47FC" w:rsidRDefault="008E47FC" w:rsidP="008E47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</w:pP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Rattrapage (RSE uniquement)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 xml:space="preserve"> : En cas de Dispense de Contrôle Continu (RSE), l'étudiant passe en contrôle terminal et dispose d'une </w:t>
      </w:r>
      <w:r w:rsidRPr="008E47FC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eastAsia="fr-FR"/>
        </w:rPr>
        <w:t>session de rattrapage en fin d'année</w:t>
      </w:r>
      <w:r w:rsidRPr="008E47FC">
        <w:rPr>
          <w:rFonts w:ascii="Google Sans Text" w:eastAsia="Times New Roman" w:hAnsi="Google Sans Text" w:cs="Times New Roman"/>
          <w:color w:val="303030"/>
          <w:sz w:val="21"/>
          <w:szCs w:val="21"/>
          <w:lang w:eastAsia="fr-FR"/>
        </w:rPr>
        <w:t>.</w:t>
      </w:r>
    </w:p>
    <w:p w14:paraId="7EE22097" w14:textId="77777777" w:rsidR="00F04B57" w:rsidRDefault="00F04B57"/>
    <w:sectPr w:rsidR="00F0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2663"/>
    <w:multiLevelType w:val="multilevel"/>
    <w:tmpl w:val="D836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10D83"/>
    <w:multiLevelType w:val="multilevel"/>
    <w:tmpl w:val="1BC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3767"/>
    <w:multiLevelType w:val="multilevel"/>
    <w:tmpl w:val="77BA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B3A1A"/>
    <w:multiLevelType w:val="multilevel"/>
    <w:tmpl w:val="7646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CB6335"/>
    <w:multiLevelType w:val="multilevel"/>
    <w:tmpl w:val="449EB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EE"/>
    <w:rsid w:val="000830EE"/>
    <w:rsid w:val="008E47FC"/>
    <w:rsid w:val="00F0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41415-5719-4BC7-B5AE-4920C20B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8E4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flagneau</dc:creator>
  <cp:keywords/>
  <dc:description/>
  <cp:lastModifiedBy>flagneau</cp:lastModifiedBy>
  <cp:revision>2</cp:revision>
  <dcterms:created xsi:type="dcterms:W3CDTF">2026-09-01T09:10:00Z</dcterms:created>
  <dcterms:modified xsi:type="dcterms:W3CDTF">2026-09-01T09:11:00Z</dcterms:modified>
</cp:coreProperties>
</file>