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D4ADA" w14:textId="77777777" w:rsidR="00F6399D" w:rsidRPr="00F6399D" w:rsidRDefault="00F6399D" w:rsidP="00F6399D">
      <w:pPr>
        <w:spacing w:after="180" w:line="240" w:lineRule="auto"/>
        <w:rPr>
          <w:rFonts w:ascii="Times New Roman" w:eastAsia="Times New Roman" w:hAnsi="Times New Roman" w:cs="Times New Roman"/>
          <w:sz w:val="24"/>
          <w:szCs w:val="24"/>
          <w:lang w:eastAsia="fr-FR"/>
        </w:rPr>
      </w:pPr>
      <w:r w:rsidRPr="00F6399D">
        <w:rPr>
          <w:rFonts w:ascii="Calibri" w:eastAsia="Times New Roman" w:hAnsi="Calibri" w:cs="Calibri"/>
          <w:b/>
          <w:bCs/>
          <w:color w:val="303030"/>
          <w:sz w:val="24"/>
          <w:szCs w:val="24"/>
          <w:lang w:eastAsia="fr-FR"/>
        </w:rPr>
        <w:t>Approche sociologique des publics, des contextes, construction des inégalités scolaires (1)</w:t>
      </w:r>
    </w:p>
    <w:tbl>
      <w:tblPr>
        <w:tblW w:w="0" w:type="auto"/>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4A0" w:firstRow="1" w:lastRow="0" w:firstColumn="1" w:lastColumn="0" w:noHBand="0" w:noVBand="1"/>
      </w:tblPr>
      <w:tblGrid>
        <w:gridCol w:w="2593"/>
        <w:gridCol w:w="6019"/>
      </w:tblGrid>
      <w:tr w:rsidR="00F6399D" w:rsidRPr="00F6399D" w14:paraId="11F89F37" w14:textId="77777777" w:rsidTr="00F6399D">
        <w:trPr>
          <w:trHeight w:val="193"/>
          <w:tblCellSpacing w:w="0" w:type="dxa"/>
        </w:trPr>
        <w:tc>
          <w:tcPr>
            <w:tcW w:w="25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BD98C9" w14:textId="77777777" w:rsidR="00F6399D" w:rsidRPr="00F6399D" w:rsidRDefault="00F6399D" w:rsidP="00F6399D">
            <w:pPr>
              <w:widowControl w:val="0"/>
              <w:spacing w:after="0" w:line="240" w:lineRule="auto"/>
              <w:rPr>
                <w:rFonts w:ascii="Times New Roman" w:eastAsia="Times New Roman" w:hAnsi="Times New Roman" w:cs="Times New Roman"/>
                <w:sz w:val="24"/>
                <w:szCs w:val="24"/>
                <w:lang w:eastAsia="fr-FR"/>
              </w:rPr>
            </w:pPr>
            <w:proofErr w:type="gramStart"/>
            <w:r w:rsidRPr="00F6399D">
              <w:rPr>
                <w:rFonts w:ascii="Calibri" w:eastAsia="Times New Roman" w:hAnsi="Calibri" w:cs="Calibri"/>
                <w:b/>
                <w:bCs/>
                <w:color w:val="303030"/>
                <w:sz w:val="21"/>
                <w:szCs w:val="21"/>
                <w:lang w:eastAsia="fr-FR"/>
              </w:rPr>
              <w:t>volume</w:t>
            </w:r>
            <w:proofErr w:type="gramEnd"/>
            <w:r w:rsidRPr="00F6399D">
              <w:rPr>
                <w:rFonts w:ascii="Calibri" w:eastAsia="Times New Roman" w:hAnsi="Calibri" w:cs="Calibri"/>
                <w:b/>
                <w:bCs/>
                <w:color w:val="303030"/>
                <w:sz w:val="21"/>
                <w:szCs w:val="21"/>
                <w:lang w:eastAsia="fr-FR"/>
              </w:rPr>
              <w:t xml:space="preserve"> horaire</w:t>
            </w:r>
          </w:p>
        </w:tc>
        <w:tc>
          <w:tcPr>
            <w:tcW w:w="601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9B4025" w14:textId="77777777" w:rsidR="00F6399D" w:rsidRPr="00F6399D" w:rsidRDefault="00F6399D" w:rsidP="00F6399D">
            <w:pPr>
              <w:widowControl w:val="0"/>
              <w:spacing w:after="0" w:line="240" w:lineRule="auto"/>
              <w:rPr>
                <w:rFonts w:ascii="Times New Roman" w:eastAsia="Times New Roman" w:hAnsi="Times New Roman" w:cs="Times New Roman"/>
                <w:sz w:val="24"/>
                <w:szCs w:val="24"/>
                <w:lang w:eastAsia="fr-FR"/>
              </w:rPr>
            </w:pPr>
            <w:r w:rsidRPr="00F6399D">
              <w:rPr>
                <w:rFonts w:ascii="Calibri" w:eastAsia="Times New Roman" w:hAnsi="Calibri" w:cs="Calibri"/>
                <w:b/>
                <w:bCs/>
                <w:color w:val="303030"/>
                <w:sz w:val="21"/>
                <w:szCs w:val="21"/>
                <w:lang w:eastAsia="fr-FR"/>
              </w:rPr>
              <w:t>12H</w:t>
            </w:r>
          </w:p>
        </w:tc>
      </w:tr>
      <w:tr w:rsidR="00F6399D" w:rsidRPr="00F6399D" w14:paraId="005B5596" w14:textId="77777777" w:rsidTr="00F6399D">
        <w:trPr>
          <w:trHeight w:val="193"/>
          <w:tblCellSpacing w:w="0" w:type="dxa"/>
        </w:trPr>
        <w:tc>
          <w:tcPr>
            <w:tcW w:w="25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00B74F" w14:textId="77777777" w:rsidR="00F6399D" w:rsidRPr="00F6399D" w:rsidRDefault="00F6399D" w:rsidP="00F6399D">
            <w:pPr>
              <w:widowControl w:val="0"/>
              <w:spacing w:after="0" w:line="240" w:lineRule="auto"/>
              <w:rPr>
                <w:rFonts w:ascii="Times New Roman" w:eastAsia="Times New Roman" w:hAnsi="Times New Roman" w:cs="Times New Roman"/>
                <w:sz w:val="24"/>
                <w:szCs w:val="24"/>
                <w:lang w:eastAsia="fr-FR"/>
              </w:rPr>
            </w:pPr>
            <w:proofErr w:type="gramStart"/>
            <w:r w:rsidRPr="00F6399D">
              <w:rPr>
                <w:rFonts w:ascii="Calibri" w:eastAsia="Times New Roman" w:hAnsi="Calibri" w:cs="Calibri"/>
                <w:b/>
                <w:bCs/>
                <w:color w:val="303030"/>
                <w:sz w:val="21"/>
                <w:szCs w:val="21"/>
                <w:lang w:eastAsia="fr-FR"/>
              </w:rPr>
              <w:t>modalités</w:t>
            </w:r>
            <w:proofErr w:type="gramEnd"/>
          </w:p>
        </w:tc>
        <w:tc>
          <w:tcPr>
            <w:tcW w:w="601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884F943" w14:textId="77777777" w:rsidR="00F6399D" w:rsidRPr="00F6399D" w:rsidRDefault="00F6399D" w:rsidP="00F6399D">
            <w:pPr>
              <w:widowControl w:val="0"/>
              <w:spacing w:after="0" w:line="240" w:lineRule="auto"/>
              <w:rPr>
                <w:rFonts w:ascii="Times New Roman" w:eastAsia="Times New Roman" w:hAnsi="Times New Roman" w:cs="Times New Roman"/>
                <w:sz w:val="24"/>
                <w:szCs w:val="24"/>
                <w:lang w:eastAsia="fr-FR"/>
              </w:rPr>
            </w:pPr>
            <w:r w:rsidRPr="00F6399D">
              <w:rPr>
                <w:rFonts w:ascii="Calibri" w:eastAsia="Times New Roman" w:hAnsi="Calibri" w:cs="Calibri"/>
                <w:b/>
                <w:bCs/>
                <w:color w:val="303030"/>
                <w:sz w:val="21"/>
                <w:szCs w:val="21"/>
                <w:lang w:eastAsia="fr-FR"/>
              </w:rPr>
              <w:t>3x2H CM et 3x2H TD</w:t>
            </w:r>
          </w:p>
        </w:tc>
      </w:tr>
      <w:tr w:rsidR="00F6399D" w:rsidRPr="00F6399D" w14:paraId="403CEE27" w14:textId="77777777" w:rsidTr="00F6399D">
        <w:trPr>
          <w:trHeight w:val="405"/>
          <w:tblCellSpacing w:w="0" w:type="dxa"/>
        </w:trPr>
        <w:tc>
          <w:tcPr>
            <w:tcW w:w="25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AEF1197" w14:textId="77777777" w:rsidR="00F6399D" w:rsidRPr="00F6399D" w:rsidRDefault="00F6399D" w:rsidP="00F6399D">
            <w:pPr>
              <w:widowControl w:val="0"/>
              <w:spacing w:after="0" w:line="240" w:lineRule="auto"/>
              <w:rPr>
                <w:rFonts w:ascii="Times New Roman" w:eastAsia="Times New Roman" w:hAnsi="Times New Roman" w:cs="Times New Roman"/>
                <w:sz w:val="24"/>
                <w:szCs w:val="24"/>
                <w:lang w:eastAsia="fr-FR"/>
              </w:rPr>
            </w:pPr>
            <w:proofErr w:type="gramStart"/>
            <w:r w:rsidRPr="00F6399D">
              <w:rPr>
                <w:rFonts w:ascii="Calibri" w:eastAsia="Times New Roman" w:hAnsi="Calibri" w:cs="Calibri"/>
                <w:b/>
                <w:bCs/>
                <w:color w:val="303030"/>
                <w:sz w:val="21"/>
                <w:szCs w:val="21"/>
                <w:lang w:eastAsia="fr-FR"/>
              </w:rPr>
              <w:t>intervenants</w:t>
            </w:r>
            <w:proofErr w:type="gramEnd"/>
          </w:p>
        </w:tc>
        <w:tc>
          <w:tcPr>
            <w:tcW w:w="601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82AD3D" w14:textId="77777777" w:rsidR="00F6399D" w:rsidRPr="00F6399D" w:rsidRDefault="00F6399D" w:rsidP="00F6399D">
            <w:pPr>
              <w:widowControl w:val="0"/>
              <w:spacing w:after="0" w:line="240" w:lineRule="auto"/>
              <w:rPr>
                <w:rFonts w:ascii="Times New Roman" w:eastAsia="Times New Roman" w:hAnsi="Times New Roman" w:cs="Times New Roman"/>
                <w:sz w:val="24"/>
                <w:szCs w:val="24"/>
                <w:lang w:eastAsia="fr-FR"/>
              </w:rPr>
            </w:pPr>
            <w:r w:rsidRPr="00F6399D">
              <w:rPr>
                <w:rFonts w:ascii="Calibri" w:eastAsia="Times New Roman" w:hAnsi="Calibri" w:cs="Calibri"/>
                <w:b/>
                <w:bCs/>
                <w:color w:val="303030"/>
                <w:sz w:val="21"/>
                <w:szCs w:val="21"/>
                <w:lang w:eastAsia="fr-FR"/>
              </w:rPr>
              <w:t xml:space="preserve">8H formateurs </w:t>
            </w:r>
            <w:proofErr w:type="spellStart"/>
            <w:r w:rsidRPr="00F6399D">
              <w:rPr>
                <w:rFonts w:ascii="Calibri" w:eastAsia="Times New Roman" w:hAnsi="Calibri" w:cs="Calibri"/>
                <w:b/>
                <w:bCs/>
                <w:color w:val="303030"/>
                <w:sz w:val="21"/>
                <w:szCs w:val="21"/>
                <w:lang w:eastAsia="fr-FR"/>
              </w:rPr>
              <w:t>Inspé</w:t>
            </w:r>
            <w:proofErr w:type="spellEnd"/>
            <w:r w:rsidRPr="00F6399D">
              <w:rPr>
                <w:rFonts w:ascii="Calibri" w:eastAsia="Times New Roman" w:hAnsi="Calibri" w:cs="Calibri"/>
                <w:b/>
                <w:bCs/>
                <w:color w:val="303030"/>
                <w:sz w:val="21"/>
                <w:szCs w:val="21"/>
                <w:lang w:eastAsia="fr-FR"/>
              </w:rPr>
              <w:t xml:space="preserve"> (CM et TD) et 4H professionnels terrain (TD)</w:t>
            </w:r>
          </w:p>
        </w:tc>
      </w:tr>
    </w:tbl>
    <w:p w14:paraId="7C8924B5" w14:textId="77777777" w:rsidR="00F6399D" w:rsidRPr="00F6399D" w:rsidRDefault="00F6399D" w:rsidP="00F6399D">
      <w:pPr>
        <w:spacing w:after="0" w:line="240" w:lineRule="auto"/>
        <w:ind w:left="720"/>
        <w:jc w:val="both"/>
        <w:rPr>
          <w:rFonts w:ascii="Times New Roman" w:eastAsia="Times New Roman" w:hAnsi="Times New Roman" w:cs="Times New Roman"/>
          <w:sz w:val="24"/>
          <w:szCs w:val="24"/>
          <w:lang w:eastAsia="fr-FR"/>
        </w:rPr>
      </w:pPr>
      <w:r w:rsidRPr="00F6399D">
        <w:rPr>
          <w:rFonts w:ascii="Times New Roman" w:eastAsia="Times New Roman" w:hAnsi="Times New Roman" w:cs="Times New Roman"/>
          <w:sz w:val="24"/>
          <w:szCs w:val="24"/>
          <w:lang w:eastAsia="fr-FR"/>
        </w:rPr>
        <w:t> </w:t>
      </w:r>
    </w:p>
    <w:p w14:paraId="34522C17" w14:textId="77777777" w:rsidR="00F6399D" w:rsidRPr="00F6399D" w:rsidRDefault="00F6399D" w:rsidP="00F6399D">
      <w:pPr>
        <w:numPr>
          <w:ilvl w:val="0"/>
          <w:numId w:val="1"/>
        </w:numPr>
        <w:spacing w:after="0" w:line="240" w:lineRule="auto"/>
        <w:ind w:left="1440"/>
        <w:jc w:val="both"/>
        <w:rPr>
          <w:rFonts w:ascii="Times New Roman" w:eastAsia="Times New Roman" w:hAnsi="Times New Roman" w:cs="Times New Roman"/>
          <w:sz w:val="24"/>
          <w:szCs w:val="24"/>
          <w:lang w:eastAsia="fr-FR"/>
        </w:rPr>
      </w:pPr>
      <w:r w:rsidRPr="00F6399D">
        <w:rPr>
          <w:rFonts w:ascii="Calibri" w:eastAsia="Times New Roman" w:hAnsi="Calibri" w:cs="Calibri"/>
          <w:b/>
          <w:bCs/>
          <w:color w:val="000000"/>
          <w:sz w:val="24"/>
          <w:szCs w:val="24"/>
          <w:lang w:eastAsia="fr-FR"/>
        </w:rPr>
        <w:t xml:space="preserve">Domaine de compétences professionnelles visé </w:t>
      </w:r>
    </w:p>
    <w:p w14:paraId="4F723D67" w14:textId="77777777" w:rsidR="00F6399D" w:rsidRPr="00F6399D" w:rsidRDefault="00F6399D" w:rsidP="00F6399D">
      <w:pPr>
        <w:spacing w:after="0" w:line="240" w:lineRule="auto"/>
        <w:ind w:left="360"/>
        <w:rPr>
          <w:rFonts w:ascii="Times New Roman" w:eastAsia="Times New Roman" w:hAnsi="Times New Roman" w:cs="Times New Roman"/>
          <w:sz w:val="24"/>
          <w:szCs w:val="24"/>
          <w:lang w:eastAsia="fr-FR"/>
        </w:rPr>
      </w:pPr>
      <w:r w:rsidRPr="00F6399D">
        <w:rPr>
          <w:rFonts w:ascii="Calibri" w:eastAsia="Times New Roman" w:hAnsi="Calibri" w:cs="Calibri"/>
          <w:i/>
          <w:iCs/>
          <w:color w:val="000000"/>
          <w:sz w:val="24"/>
          <w:szCs w:val="24"/>
          <w:lang w:eastAsia="fr-FR"/>
        </w:rPr>
        <w:t>(Conformément au référentiel de formation professorat des écoles)</w:t>
      </w:r>
    </w:p>
    <w:p w14:paraId="6CAA8A75" w14:textId="77777777" w:rsidR="00F6399D" w:rsidRPr="00F6399D" w:rsidRDefault="00F6399D" w:rsidP="00F6399D">
      <w:pPr>
        <w:spacing w:after="0" w:line="254" w:lineRule="auto"/>
        <w:ind w:left="360"/>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 xml:space="preserve">Connaître les principaux concepts de sociologie de </w:t>
      </w:r>
      <w:proofErr w:type="spellStart"/>
      <w:r w:rsidRPr="00F6399D">
        <w:rPr>
          <w:rFonts w:ascii="Calibri" w:eastAsia="Times New Roman" w:hAnsi="Calibri" w:cs="Calibri"/>
          <w:color w:val="000000"/>
          <w:sz w:val="24"/>
          <w:szCs w:val="24"/>
          <w:lang w:eastAsia="fr-FR"/>
        </w:rPr>
        <w:t>l&amp;</w:t>
      </w:r>
      <w:proofErr w:type="gramStart"/>
      <w:r w:rsidRPr="00F6399D">
        <w:rPr>
          <w:rFonts w:ascii="Calibri" w:eastAsia="Times New Roman" w:hAnsi="Calibri" w:cs="Calibri"/>
          <w:color w:val="000000"/>
          <w:sz w:val="24"/>
          <w:szCs w:val="24"/>
          <w:lang w:eastAsia="fr-FR"/>
        </w:rPr>
        <w:t>apos;éducation</w:t>
      </w:r>
      <w:proofErr w:type="spellEnd"/>
      <w:proofErr w:type="gramEnd"/>
      <w:r w:rsidRPr="00F6399D">
        <w:rPr>
          <w:rFonts w:ascii="Calibri" w:eastAsia="Times New Roman" w:hAnsi="Calibri" w:cs="Calibri"/>
          <w:color w:val="000000"/>
          <w:sz w:val="24"/>
          <w:szCs w:val="24"/>
          <w:lang w:eastAsia="fr-FR"/>
        </w:rPr>
        <w:t xml:space="preserve"> :</w:t>
      </w:r>
    </w:p>
    <w:p w14:paraId="658E95E0" w14:textId="77777777" w:rsidR="00F6399D" w:rsidRPr="00F6399D" w:rsidRDefault="00F6399D" w:rsidP="00F6399D">
      <w:pPr>
        <w:spacing w:after="0" w:line="254" w:lineRule="auto"/>
        <w:ind w:left="360"/>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 Construction des inégalités, modes de socialisation.</w:t>
      </w:r>
    </w:p>
    <w:p w14:paraId="2A189774" w14:textId="77777777" w:rsidR="00F6399D" w:rsidRPr="00F6399D" w:rsidRDefault="00F6399D" w:rsidP="00F6399D">
      <w:pPr>
        <w:spacing w:after="0" w:line="240" w:lineRule="auto"/>
        <w:ind w:left="360"/>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 xml:space="preserve">• Facteurs à </w:t>
      </w:r>
      <w:proofErr w:type="spellStart"/>
      <w:r w:rsidRPr="00F6399D">
        <w:rPr>
          <w:rFonts w:ascii="Calibri" w:eastAsia="Times New Roman" w:hAnsi="Calibri" w:cs="Calibri"/>
          <w:color w:val="000000"/>
          <w:sz w:val="24"/>
          <w:szCs w:val="24"/>
          <w:lang w:eastAsia="fr-FR"/>
        </w:rPr>
        <w:t>l&amp;</w:t>
      </w:r>
      <w:proofErr w:type="gramStart"/>
      <w:r w:rsidRPr="00F6399D">
        <w:rPr>
          <w:rFonts w:ascii="Calibri" w:eastAsia="Times New Roman" w:hAnsi="Calibri" w:cs="Calibri"/>
          <w:color w:val="000000"/>
          <w:sz w:val="24"/>
          <w:szCs w:val="24"/>
          <w:lang w:eastAsia="fr-FR"/>
        </w:rPr>
        <w:t>apos;origine</w:t>
      </w:r>
      <w:proofErr w:type="spellEnd"/>
      <w:proofErr w:type="gramEnd"/>
      <w:r w:rsidRPr="00F6399D">
        <w:rPr>
          <w:rFonts w:ascii="Calibri" w:eastAsia="Times New Roman" w:hAnsi="Calibri" w:cs="Calibri"/>
          <w:color w:val="000000"/>
          <w:sz w:val="24"/>
          <w:szCs w:val="24"/>
          <w:lang w:eastAsia="fr-FR"/>
        </w:rPr>
        <w:t xml:space="preserve"> de la diversité des élèves (familiaux, sociaux, environnementaux, culturels et linguistiques).</w:t>
      </w:r>
    </w:p>
    <w:p w14:paraId="0C771842" w14:textId="77777777" w:rsidR="00F6399D" w:rsidRPr="00F6399D" w:rsidRDefault="00F6399D" w:rsidP="00F6399D">
      <w:pPr>
        <w:spacing w:after="0" w:line="240" w:lineRule="auto"/>
        <w:ind w:left="360"/>
        <w:rPr>
          <w:rFonts w:ascii="Times New Roman" w:eastAsia="Times New Roman" w:hAnsi="Times New Roman" w:cs="Times New Roman"/>
          <w:sz w:val="24"/>
          <w:szCs w:val="24"/>
          <w:lang w:eastAsia="fr-FR"/>
        </w:rPr>
      </w:pPr>
      <w:r w:rsidRPr="00F6399D">
        <w:rPr>
          <w:rFonts w:ascii="Times New Roman" w:eastAsia="Times New Roman" w:hAnsi="Times New Roman" w:cs="Times New Roman"/>
          <w:sz w:val="24"/>
          <w:szCs w:val="24"/>
          <w:lang w:eastAsia="fr-FR"/>
        </w:rPr>
        <w:t> </w:t>
      </w:r>
    </w:p>
    <w:p w14:paraId="4FEA4AA8" w14:textId="77777777" w:rsidR="00F6399D" w:rsidRPr="00F6399D" w:rsidRDefault="00F6399D" w:rsidP="00F6399D">
      <w:pPr>
        <w:numPr>
          <w:ilvl w:val="0"/>
          <w:numId w:val="2"/>
        </w:numPr>
        <w:spacing w:after="180" w:line="240" w:lineRule="auto"/>
        <w:ind w:left="108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Contenus fléchés : Spécificité de l’école maternelle</w:t>
      </w:r>
    </w:p>
    <w:p w14:paraId="6A3EEF16" w14:textId="77777777" w:rsidR="00F6399D" w:rsidRPr="00F6399D" w:rsidRDefault="00F6399D" w:rsidP="00F6399D">
      <w:pPr>
        <w:numPr>
          <w:ilvl w:val="0"/>
          <w:numId w:val="2"/>
        </w:numPr>
        <w:spacing w:after="180" w:line="240" w:lineRule="auto"/>
        <w:ind w:left="108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Contenus fléchés Grande pauvreté et réussite scolaire</w:t>
      </w:r>
    </w:p>
    <w:p w14:paraId="0B6719F4" w14:textId="77777777" w:rsidR="00F6399D" w:rsidRPr="00F6399D" w:rsidRDefault="00F6399D" w:rsidP="00F6399D">
      <w:pPr>
        <w:spacing w:after="180" w:line="240" w:lineRule="auto"/>
        <w:ind w:left="360"/>
        <w:jc w:val="both"/>
        <w:rPr>
          <w:rFonts w:ascii="Times New Roman" w:eastAsia="Times New Roman" w:hAnsi="Times New Roman" w:cs="Times New Roman"/>
          <w:sz w:val="24"/>
          <w:szCs w:val="24"/>
          <w:lang w:eastAsia="fr-FR"/>
        </w:rPr>
      </w:pPr>
      <w:r w:rsidRPr="00F6399D">
        <w:rPr>
          <w:rFonts w:ascii="Times New Roman" w:eastAsia="Times New Roman" w:hAnsi="Times New Roman" w:cs="Times New Roman"/>
          <w:sz w:val="24"/>
          <w:szCs w:val="24"/>
          <w:lang w:eastAsia="fr-FR"/>
        </w:rPr>
        <w:t> </w:t>
      </w:r>
    </w:p>
    <w:p w14:paraId="0D5B5BE4" w14:textId="77777777" w:rsidR="00F6399D" w:rsidRPr="00F6399D" w:rsidRDefault="00F6399D" w:rsidP="00F6399D">
      <w:pPr>
        <w:numPr>
          <w:ilvl w:val="0"/>
          <w:numId w:val="3"/>
        </w:numPr>
        <w:spacing w:after="0" w:line="240" w:lineRule="auto"/>
        <w:ind w:left="1440"/>
        <w:jc w:val="both"/>
        <w:rPr>
          <w:rFonts w:ascii="Times New Roman" w:eastAsia="Times New Roman" w:hAnsi="Times New Roman" w:cs="Times New Roman"/>
          <w:sz w:val="24"/>
          <w:szCs w:val="24"/>
          <w:lang w:eastAsia="fr-FR"/>
        </w:rPr>
      </w:pPr>
      <w:r w:rsidRPr="00F6399D">
        <w:rPr>
          <w:rFonts w:ascii="Calibri" w:eastAsia="Times New Roman" w:hAnsi="Calibri" w:cs="Calibri"/>
          <w:b/>
          <w:bCs/>
          <w:color w:val="000000"/>
          <w:sz w:val="24"/>
          <w:szCs w:val="24"/>
          <w:lang w:eastAsia="fr-FR"/>
        </w:rPr>
        <w:t>Description et contenus</w:t>
      </w:r>
    </w:p>
    <w:p w14:paraId="04E100CA" w14:textId="77777777" w:rsidR="00F6399D" w:rsidRPr="00F6399D" w:rsidRDefault="00F6399D" w:rsidP="00F6399D">
      <w:pPr>
        <w:spacing w:after="0" w:line="240" w:lineRule="auto"/>
        <w:ind w:left="36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 xml:space="preserve">Destiné aux étudiantes et étudiants en licence de professorat des écoles, cet enseignement vise la connaissance des modes de socialisation et de la diversité des publics scolaires. En lien avec les contenus du Bloc 3, les cours (CM et TD) visent à analyser le rôle de </w:t>
      </w:r>
      <w:proofErr w:type="spellStart"/>
      <w:r w:rsidRPr="00F6399D">
        <w:rPr>
          <w:rFonts w:ascii="Calibri" w:eastAsia="Times New Roman" w:hAnsi="Calibri" w:cs="Calibri"/>
          <w:color w:val="000000"/>
          <w:sz w:val="24"/>
          <w:szCs w:val="24"/>
          <w:lang w:eastAsia="fr-FR"/>
        </w:rPr>
        <w:t>l&amp;</w:t>
      </w:r>
      <w:proofErr w:type="gramStart"/>
      <w:r w:rsidRPr="00F6399D">
        <w:rPr>
          <w:rFonts w:ascii="Calibri" w:eastAsia="Times New Roman" w:hAnsi="Calibri" w:cs="Calibri"/>
          <w:color w:val="000000"/>
          <w:sz w:val="24"/>
          <w:szCs w:val="24"/>
          <w:lang w:eastAsia="fr-FR"/>
        </w:rPr>
        <w:t>apos;École</w:t>
      </w:r>
      <w:proofErr w:type="spellEnd"/>
      <w:proofErr w:type="gramEnd"/>
      <w:r w:rsidRPr="00F6399D">
        <w:rPr>
          <w:rFonts w:ascii="Calibri" w:eastAsia="Times New Roman" w:hAnsi="Calibri" w:cs="Calibri"/>
          <w:color w:val="000000"/>
          <w:sz w:val="24"/>
          <w:szCs w:val="24"/>
          <w:lang w:eastAsia="fr-FR"/>
        </w:rPr>
        <w:t xml:space="preserve"> dans la société française à partir de concepts majeurs de la sociologie de l’éducation. Les mécanismes de construction des inégalités seront étudiés entre instances familiales et scolaires de socialisation (milieux sociaux, culturels, linguistiques).</w:t>
      </w:r>
    </w:p>
    <w:p w14:paraId="46E7F962" w14:textId="77777777" w:rsidR="00F6399D" w:rsidRPr="00F6399D" w:rsidRDefault="00F6399D" w:rsidP="00F6399D">
      <w:pPr>
        <w:spacing w:after="0" w:line="240" w:lineRule="auto"/>
        <w:ind w:left="36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 xml:space="preserve">Alliant théorie (CM) et pratique (TD), cet enseignement forme les étudiants en début de licence à </w:t>
      </w:r>
      <w:proofErr w:type="spellStart"/>
      <w:r w:rsidRPr="00F6399D">
        <w:rPr>
          <w:rFonts w:ascii="Calibri" w:eastAsia="Times New Roman" w:hAnsi="Calibri" w:cs="Calibri"/>
          <w:color w:val="000000"/>
          <w:sz w:val="24"/>
          <w:szCs w:val="24"/>
          <w:lang w:eastAsia="fr-FR"/>
        </w:rPr>
        <w:t>l&amp;</w:t>
      </w:r>
      <w:proofErr w:type="gramStart"/>
      <w:r w:rsidRPr="00F6399D">
        <w:rPr>
          <w:rFonts w:ascii="Calibri" w:eastAsia="Times New Roman" w:hAnsi="Calibri" w:cs="Calibri"/>
          <w:color w:val="000000"/>
          <w:sz w:val="24"/>
          <w:szCs w:val="24"/>
          <w:lang w:eastAsia="fr-FR"/>
        </w:rPr>
        <w:t>apos;analyse</w:t>
      </w:r>
      <w:proofErr w:type="spellEnd"/>
      <w:proofErr w:type="gramEnd"/>
      <w:r w:rsidRPr="00F6399D">
        <w:rPr>
          <w:rFonts w:ascii="Calibri" w:eastAsia="Times New Roman" w:hAnsi="Calibri" w:cs="Calibri"/>
          <w:color w:val="000000"/>
          <w:sz w:val="24"/>
          <w:szCs w:val="24"/>
          <w:lang w:eastAsia="fr-FR"/>
        </w:rPr>
        <w:t xml:space="preserve"> sociologique et à </w:t>
      </w:r>
      <w:proofErr w:type="spellStart"/>
      <w:r w:rsidRPr="00F6399D">
        <w:rPr>
          <w:rFonts w:ascii="Calibri" w:eastAsia="Times New Roman" w:hAnsi="Calibri" w:cs="Calibri"/>
          <w:color w:val="000000"/>
          <w:sz w:val="24"/>
          <w:szCs w:val="24"/>
          <w:lang w:eastAsia="fr-FR"/>
        </w:rPr>
        <w:t>l&amp;apos;exploitation</w:t>
      </w:r>
      <w:proofErr w:type="spellEnd"/>
      <w:r w:rsidRPr="00F6399D">
        <w:rPr>
          <w:rFonts w:ascii="Calibri" w:eastAsia="Times New Roman" w:hAnsi="Calibri" w:cs="Calibri"/>
          <w:color w:val="000000"/>
          <w:sz w:val="24"/>
          <w:szCs w:val="24"/>
          <w:lang w:eastAsia="fr-FR"/>
        </w:rPr>
        <w:t xml:space="preserve"> de sources scientifiques.</w:t>
      </w:r>
    </w:p>
    <w:p w14:paraId="4C5700B0" w14:textId="77777777" w:rsidR="00F6399D" w:rsidRPr="00F6399D" w:rsidRDefault="00F6399D" w:rsidP="00F6399D">
      <w:pPr>
        <w:spacing w:after="0" w:line="288" w:lineRule="auto"/>
        <w:ind w:left="36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Deux enseignements sont fléchés dans les contenus d’enseignement impartis :</w:t>
      </w:r>
    </w:p>
    <w:p w14:paraId="40C242D8" w14:textId="77777777" w:rsidR="00F6399D" w:rsidRPr="00F6399D" w:rsidRDefault="00F6399D" w:rsidP="00F6399D">
      <w:pPr>
        <w:spacing w:after="0" w:line="288" w:lineRule="auto"/>
        <w:ind w:left="36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=&gt; Pauvreté et réussite scolaire : chiffres et dimensions de la pauvreté</w:t>
      </w:r>
    </w:p>
    <w:p w14:paraId="778B2950" w14:textId="77777777" w:rsidR="00F6399D" w:rsidRPr="00F6399D" w:rsidRDefault="00F6399D" w:rsidP="00F6399D">
      <w:pPr>
        <w:spacing w:after="0" w:line="288" w:lineRule="auto"/>
        <w:ind w:left="36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 xml:space="preserve">=&gt; Socialisation enfantine (en lien avec les spécificités de </w:t>
      </w:r>
      <w:proofErr w:type="spellStart"/>
      <w:r w:rsidRPr="00F6399D">
        <w:rPr>
          <w:rFonts w:ascii="Calibri" w:eastAsia="Times New Roman" w:hAnsi="Calibri" w:cs="Calibri"/>
          <w:color w:val="000000"/>
          <w:sz w:val="24"/>
          <w:szCs w:val="24"/>
          <w:lang w:eastAsia="fr-FR"/>
        </w:rPr>
        <w:t>l&amp;</w:t>
      </w:r>
      <w:proofErr w:type="gramStart"/>
      <w:r w:rsidRPr="00F6399D">
        <w:rPr>
          <w:rFonts w:ascii="Calibri" w:eastAsia="Times New Roman" w:hAnsi="Calibri" w:cs="Calibri"/>
          <w:color w:val="000000"/>
          <w:sz w:val="24"/>
          <w:szCs w:val="24"/>
          <w:lang w:eastAsia="fr-FR"/>
        </w:rPr>
        <w:t>apos;école</w:t>
      </w:r>
      <w:proofErr w:type="spellEnd"/>
      <w:proofErr w:type="gramEnd"/>
      <w:r w:rsidRPr="00F6399D">
        <w:rPr>
          <w:rFonts w:ascii="Calibri" w:eastAsia="Times New Roman" w:hAnsi="Calibri" w:cs="Calibri"/>
          <w:color w:val="000000"/>
          <w:sz w:val="24"/>
          <w:szCs w:val="24"/>
          <w:lang w:eastAsia="fr-FR"/>
        </w:rPr>
        <w:t xml:space="preserve"> maternelle).</w:t>
      </w:r>
    </w:p>
    <w:p w14:paraId="30BCE1E4" w14:textId="77777777" w:rsidR="00F6399D" w:rsidRPr="00F6399D" w:rsidRDefault="00F6399D" w:rsidP="00F6399D">
      <w:pPr>
        <w:spacing w:after="0" w:line="288" w:lineRule="auto"/>
        <w:ind w:left="360"/>
        <w:jc w:val="both"/>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Les enseignements seront poursuivis en licence 3 (S5) en remobilisant les connaissances de manière plus ciblée sur les pratiques enseignantes, en lien avec la construction des inégalités scolaires en classe.</w:t>
      </w:r>
    </w:p>
    <w:p w14:paraId="5932BD2C" w14:textId="77777777" w:rsidR="00F6399D" w:rsidRPr="00F6399D" w:rsidRDefault="00F6399D" w:rsidP="00F6399D">
      <w:pPr>
        <w:spacing w:after="0" w:line="288" w:lineRule="auto"/>
        <w:ind w:left="360"/>
        <w:jc w:val="both"/>
        <w:rPr>
          <w:rFonts w:ascii="Times New Roman" w:eastAsia="Times New Roman" w:hAnsi="Times New Roman" w:cs="Times New Roman"/>
          <w:sz w:val="24"/>
          <w:szCs w:val="24"/>
          <w:lang w:eastAsia="fr-FR"/>
        </w:rPr>
      </w:pPr>
      <w:r w:rsidRPr="00F6399D">
        <w:rPr>
          <w:rFonts w:ascii="Times New Roman" w:eastAsia="Times New Roman" w:hAnsi="Times New Roman" w:cs="Times New Roman"/>
          <w:sz w:val="24"/>
          <w:szCs w:val="24"/>
          <w:lang w:eastAsia="fr-FR"/>
        </w:rPr>
        <w:t> </w:t>
      </w:r>
    </w:p>
    <w:p w14:paraId="0A90168E" w14:textId="77777777" w:rsidR="00F6399D" w:rsidRPr="00F6399D" w:rsidRDefault="00F6399D" w:rsidP="00F6399D">
      <w:pPr>
        <w:spacing w:after="0" w:line="240" w:lineRule="auto"/>
        <w:ind w:left="360"/>
        <w:rPr>
          <w:rFonts w:ascii="Times New Roman" w:eastAsia="Times New Roman" w:hAnsi="Times New Roman" w:cs="Times New Roman"/>
          <w:sz w:val="24"/>
          <w:szCs w:val="24"/>
          <w:lang w:eastAsia="fr-FR"/>
        </w:rPr>
      </w:pPr>
      <w:r w:rsidRPr="00F6399D">
        <w:rPr>
          <w:rFonts w:ascii="Calibri" w:eastAsia="Times New Roman" w:hAnsi="Calibri" w:cs="Calibri"/>
          <w:color w:val="000000"/>
          <w:sz w:val="24"/>
          <w:szCs w:val="24"/>
          <w:lang w:eastAsia="fr-FR"/>
        </w:rPr>
        <w:t>Evaluation : à définir entre formatrices et formateurs impliqués</w:t>
      </w:r>
    </w:p>
    <w:p w14:paraId="54BE09B2" w14:textId="77777777" w:rsidR="00F6399D" w:rsidRPr="00F6399D" w:rsidRDefault="00F6399D" w:rsidP="00F6399D">
      <w:pPr>
        <w:spacing w:after="0" w:line="240" w:lineRule="auto"/>
        <w:rPr>
          <w:rFonts w:ascii="Times New Roman" w:eastAsia="Times New Roman" w:hAnsi="Times New Roman" w:cs="Times New Roman"/>
          <w:sz w:val="24"/>
          <w:szCs w:val="24"/>
          <w:lang w:eastAsia="fr-FR"/>
        </w:rPr>
      </w:pPr>
      <w:r w:rsidRPr="00F6399D">
        <w:rPr>
          <w:rFonts w:ascii="Times New Roman" w:eastAsia="Times New Roman" w:hAnsi="Times New Roman" w:cs="Times New Roman"/>
          <w:sz w:val="24"/>
          <w:szCs w:val="24"/>
          <w:lang w:eastAsia="fr-FR"/>
        </w:rPr>
        <w:t> </w:t>
      </w:r>
    </w:p>
    <w:p w14:paraId="34033F9B" w14:textId="77777777" w:rsidR="00B12101" w:rsidRDefault="00B12101"/>
    <w:sectPr w:rsidR="00B121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0171F"/>
    <w:multiLevelType w:val="multilevel"/>
    <w:tmpl w:val="4E74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2F112D"/>
    <w:multiLevelType w:val="multilevel"/>
    <w:tmpl w:val="5A8A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554EF8"/>
    <w:multiLevelType w:val="multilevel"/>
    <w:tmpl w:val="AE7C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E4"/>
    <w:rsid w:val="00AA0EE4"/>
    <w:rsid w:val="00B12101"/>
    <w:rsid w:val="00F639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6569F3-F632-47E3-890D-CA38BF8A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data">
    <w:name w:val="docdata"/>
    <w:aliases w:val="docy,v5,21072,bqiaagaaeyqcaaagiaiaaamppqaabafiaaaaaaaaaaaaaaaaaaaaaaaaaaaaaaaaaaaaaaaaaaaaaaaaaaaaaaaaaaaaaaaaaaaaaaaaaaaaaaaaaaaaaaaaaaaaaaaaaaaaaaaaaaaaaaaaaaaaaaaaaaaaaaaaaaaaaaaaaaaaaaaaaaaaaaaaaaaaaaaaaaaaaaaaaaaaaaaaaaaaaaaaaaaaaaaaaaaaaaa"/>
    <w:basedOn w:val="Normal"/>
    <w:rsid w:val="00F6399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F6399D"/>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29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1643</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2026-09-04T06:00:00Z</dcterms:created>
  <dcterms:modified xsi:type="dcterms:W3CDTF">2026-09-04T06:00:00Z</dcterms:modified>
</cp:coreProperties>
</file>