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B62599" w14:textId="77777777" w:rsidR="00F348A0" w:rsidRPr="00F348A0" w:rsidRDefault="00F348A0" w:rsidP="00F348A0">
      <w:pPr>
        <w:spacing w:after="180" w:line="240" w:lineRule="auto"/>
        <w:rPr>
          <w:rFonts w:ascii="Times New Roman" w:eastAsia="Times New Roman" w:hAnsi="Times New Roman" w:cs="Times New Roman"/>
          <w:sz w:val="24"/>
          <w:szCs w:val="24"/>
          <w:lang w:eastAsia="fr-FR"/>
        </w:rPr>
      </w:pPr>
      <w:r w:rsidRPr="00F348A0">
        <w:rPr>
          <w:rFonts w:ascii="Calibri" w:eastAsia="Times New Roman" w:hAnsi="Calibri" w:cs="Calibri"/>
          <w:b/>
          <w:bCs/>
          <w:color w:val="000000"/>
          <w:sz w:val="24"/>
          <w:szCs w:val="24"/>
          <w:lang w:eastAsia="fr-FR"/>
        </w:rPr>
        <w:t>Psychologie : principaux repères sur le développement de l’enfant</w:t>
      </w:r>
    </w:p>
    <w:tbl>
      <w:tblPr>
        <w:tblW w:w="0" w:type="auto"/>
        <w:tblCellSpacing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00" w:type="dxa"/>
          <w:left w:w="100" w:type="dxa"/>
          <w:bottom w:w="100" w:type="dxa"/>
          <w:right w:w="100" w:type="dxa"/>
        </w:tblCellMar>
        <w:tblLook w:val="04A0" w:firstRow="1" w:lastRow="0" w:firstColumn="1" w:lastColumn="0" w:noHBand="0" w:noVBand="1"/>
      </w:tblPr>
      <w:tblGrid>
        <w:gridCol w:w="1707"/>
        <w:gridCol w:w="7229"/>
      </w:tblGrid>
      <w:tr w:rsidR="00F348A0" w:rsidRPr="00F348A0" w14:paraId="546BFE7F" w14:textId="77777777" w:rsidTr="00F348A0">
        <w:trPr>
          <w:trHeight w:val="193"/>
          <w:tblCellSpacing w:w="0" w:type="dxa"/>
        </w:trPr>
        <w:tc>
          <w:tcPr>
            <w:tcW w:w="170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BCD19B4" w14:textId="77777777" w:rsidR="00F348A0" w:rsidRPr="00F348A0" w:rsidRDefault="00F348A0" w:rsidP="00F348A0">
            <w:pPr>
              <w:widowControl w:val="0"/>
              <w:spacing w:after="0" w:line="240" w:lineRule="auto"/>
              <w:rPr>
                <w:rFonts w:ascii="Times New Roman" w:eastAsia="Times New Roman" w:hAnsi="Times New Roman" w:cs="Times New Roman"/>
                <w:sz w:val="24"/>
                <w:szCs w:val="24"/>
                <w:lang w:eastAsia="fr-FR"/>
              </w:rPr>
            </w:pPr>
            <w:proofErr w:type="gramStart"/>
            <w:r w:rsidRPr="00F348A0">
              <w:rPr>
                <w:rFonts w:ascii="Calibri" w:eastAsia="Times New Roman" w:hAnsi="Calibri" w:cs="Calibri"/>
                <w:color w:val="303030"/>
                <w:sz w:val="24"/>
                <w:szCs w:val="24"/>
                <w:lang w:eastAsia="fr-FR"/>
              </w:rPr>
              <w:t>volume</w:t>
            </w:r>
            <w:proofErr w:type="gramEnd"/>
            <w:r w:rsidRPr="00F348A0">
              <w:rPr>
                <w:rFonts w:ascii="Calibri" w:eastAsia="Times New Roman" w:hAnsi="Calibri" w:cs="Calibri"/>
                <w:color w:val="303030"/>
                <w:sz w:val="24"/>
                <w:szCs w:val="24"/>
                <w:lang w:eastAsia="fr-FR"/>
              </w:rPr>
              <w:t xml:space="preserve"> horaire</w:t>
            </w:r>
          </w:p>
        </w:tc>
        <w:tc>
          <w:tcPr>
            <w:tcW w:w="722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65FCDED" w14:textId="77777777" w:rsidR="00F348A0" w:rsidRPr="00F348A0" w:rsidRDefault="00F348A0" w:rsidP="00F348A0">
            <w:pPr>
              <w:widowControl w:val="0"/>
              <w:spacing w:after="0" w:line="240" w:lineRule="auto"/>
              <w:rPr>
                <w:rFonts w:ascii="Times New Roman" w:eastAsia="Times New Roman" w:hAnsi="Times New Roman" w:cs="Times New Roman"/>
                <w:sz w:val="24"/>
                <w:szCs w:val="24"/>
                <w:lang w:eastAsia="fr-FR"/>
              </w:rPr>
            </w:pPr>
            <w:r w:rsidRPr="00F348A0">
              <w:rPr>
                <w:rFonts w:ascii="Calibri" w:eastAsia="Times New Roman" w:hAnsi="Calibri" w:cs="Calibri"/>
                <w:b/>
                <w:bCs/>
                <w:color w:val="303030"/>
                <w:sz w:val="24"/>
                <w:szCs w:val="24"/>
                <w:lang w:eastAsia="fr-FR"/>
              </w:rPr>
              <w:t>21 H</w:t>
            </w:r>
          </w:p>
        </w:tc>
      </w:tr>
      <w:tr w:rsidR="00F348A0" w:rsidRPr="00F348A0" w14:paraId="5FAFC33D" w14:textId="77777777" w:rsidTr="00F348A0">
        <w:trPr>
          <w:trHeight w:val="193"/>
          <w:tblCellSpacing w:w="0" w:type="dxa"/>
        </w:trPr>
        <w:tc>
          <w:tcPr>
            <w:tcW w:w="170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E0F42A6" w14:textId="77777777" w:rsidR="00F348A0" w:rsidRPr="00F348A0" w:rsidRDefault="00F348A0" w:rsidP="00F348A0">
            <w:pPr>
              <w:widowControl w:val="0"/>
              <w:spacing w:after="0" w:line="240" w:lineRule="auto"/>
              <w:rPr>
                <w:rFonts w:ascii="Times New Roman" w:eastAsia="Times New Roman" w:hAnsi="Times New Roman" w:cs="Times New Roman"/>
                <w:sz w:val="24"/>
                <w:szCs w:val="24"/>
                <w:lang w:eastAsia="fr-FR"/>
              </w:rPr>
            </w:pPr>
            <w:proofErr w:type="gramStart"/>
            <w:r w:rsidRPr="00F348A0">
              <w:rPr>
                <w:rFonts w:ascii="Calibri" w:eastAsia="Times New Roman" w:hAnsi="Calibri" w:cs="Calibri"/>
                <w:color w:val="303030"/>
                <w:sz w:val="24"/>
                <w:szCs w:val="24"/>
                <w:lang w:eastAsia="fr-FR"/>
              </w:rPr>
              <w:t>modalités</w:t>
            </w:r>
            <w:proofErr w:type="gramEnd"/>
          </w:p>
        </w:tc>
        <w:tc>
          <w:tcPr>
            <w:tcW w:w="722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A7CC574" w14:textId="77777777" w:rsidR="00F348A0" w:rsidRPr="00F348A0" w:rsidRDefault="00F348A0" w:rsidP="00F348A0">
            <w:pPr>
              <w:widowControl w:val="0"/>
              <w:spacing w:after="0" w:line="240" w:lineRule="auto"/>
              <w:rPr>
                <w:rFonts w:ascii="Times New Roman" w:eastAsia="Times New Roman" w:hAnsi="Times New Roman" w:cs="Times New Roman"/>
                <w:sz w:val="24"/>
                <w:szCs w:val="24"/>
                <w:lang w:eastAsia="fr-FR"/>
              </w:rPr>
            </w:pPr>
            <w:r w:rsidRPr="00F348A0">
              <w:rPr>
                <w:rFonts w:ascii="Calibri" w:eastAsia="Times New Roman" w:hAnsi="Calibri" w:cs="Calibri"/>
                <w:color w:val="303030"/>
                <w:sz w:val="24"/>
                <w:szCs w:val="24"/>
                <w:lang w:eastAsia="fr-FR"/>
              </w:rPr>
              <w:t>9H CM et 12H TD</w:t>
            </w:r>
          </w:p>
        </w:tc>
      </w:tr>
      <w:tr w:rsidR="00F348A0" w:rsidRPr="00F348A0" w14:paraId="16E09A38" w14:textId="77777777" w:rsidTr="00F348A0">
        <w:trPr>
          <w:trHeight w:val="405"/>
          <w:tblCellSpacing w:w="0" w:type="dxa"/>
        </w:trPr>
        <w:tc>
          <w:tcPr>
            <w:tcW w:w="1707"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4E1DBAA" w14:textId="77777777" w:rsidR="00F348A0" w:rsidRPr="00F348A0" w:rsidRDefault="00F348A0" w:rsidP="00F348A0">
            <w:pPr>
              <w:widowControl w:val="0"/>
              <w:spacing w:after="0" w:line="240" w:lineRule="auto"/>
              <w:rPr>
                <w:rFonts w:ascii="Times New Roman" w:eastAsia="Times New Roman" w:hAnsi="Times New Roman" w:cs="Times New Roman"/>
                <w:sz w:val="24"/>
                <w:szCs w:val="24"/>
                <w:lang w:eastAsia="fr-FR"/>
              </w:rPr>
            </w:pPr>
            <w:proofErr w:type="gramStart"/>
            <w:r w:rsidRPr="00F348A0">
              <w:rPr>
                <w:rFonts w:ascii="Calibri" w:eastAsia="Times New Roman" w:hAnsi="Calibri" w:cs="Calibri"/>
                <w:color w:val="303030"/>
                <w:sz w:val="24"/>
                <w:szCs w:val="24"/>
                <w:lang w:eastAsia="fr-FR"/>
              </w:rPr>
              <w:t>intervenants</w:t>
            </w:r>
            <w:proofErr w:type="gramEnd"/>
          </w:p>
        </w:tc>
        <w:tc>
          <w:tcPr>
            <w:tcW w:w="7229"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7B5072A" w14:textId="77777777" w:rsidR="00F348A0" w:rsidRPr="00F348A0" w:rsidRDefault="00F348A0" w:rsidP="00F348A0">
            <w:pPr>
              <w:widowControl w:val="0"/>
              <w:spacing w:after="0" w:line="240" w:lineRule="auto"/>
              <w:rPr>
                <w:rFonts w:ascii="Times New Roman" w:eastAsia="Times New Roman" w:hAnsi="Times New Roman" w:cs="Times New Roman"/>
                <w:sz w:val="24"/>
                <w:szCs w:val="24"/>
                <w:lang w:eastAsia="fr-FR"/>
              </w:rPr>
            </w:pPr>
            <w:r w:rsidRPr="00F348A0">
              <w:rPr>
                <w:rFonts w:ascii="Calibri" w:eastAsia="Times New Roman" w:hAnsi="Calibri" w:cs="Calibri"/>
                <w:color w:val="000000"/>
                <w:sz w:val="24"/>
                <w:szCs w:val="24"/>
                <w:lang w:eastAsia="fr-FR"/>
              </w:rPr>
              <w:t xml:space="preserve">Paris cité et formateurs </w:t>
            </w:r>
            <w:proofErr w:type="spellStart"/>
            <w:r w:rsidRPr="00F348A0">
              <w:rPr>
                <w:rFonts w:ascii="Calibri" w:eastAsia="Times New Roman" w:hAnsi="Calibri" w:cs="Calibri"/>
                <w:color w:val="000000"/>
                <w:sz w:val="24"/>
                <w:szCs w:val="24"/>
                <w:lang w:eastAsia="fr-FR"/>
              </w:rPr>
              <w:t>Inspé</w:t>
            </w:r>
            <w:proofErr w:type="spellEnd"/>
            <w:r w:rsidRPr="00F348A0">
              <w:rPr>
                <w:rFonts w:ascii="Calibri" w:eastAsia="Times New Roman" w:hAnsi="Calibri" w:cs="Calibri"/>
                <w:color w:val="000000"/>
                <w:sz w:val="24"/>
                <w:szCs w:val="24"/>
                <w:lang w:eastAsia="fr-FR"/>
              </w:rPr>
              <w:t xml:space="preserve"> (DEI/SHS) </w:t>
            </w:r>
          </w:p>
        </w:tc>
      </w:tr>
    </w:tbl>
    <w:p w14:paraId="41892684" w14:textId="77777777" w:rsidR="00F348A0" w:rsidRPr="00F348A0" w:rsidRDefault="00F348A0" w:rsidP="00F348A0">
      <w:pPr>
        <w:spacing w:after="0" w:line="240" w:lineRule="auto"/>
        <w:rPr>
          <w:rFonts w:ascii="Times New Roman" w:eastAsia="Times New Roman" w:hAnsi="Times New Roman" w:cs="Times New Roman"/>
          <w:sz w:val="24"/>
          <w:szCs w:val="24"/>
          <w:lang w:eastAsia="fr-FR"/>
        </w:rPr>
      </w:pPr>
      <w:r w:rsidRPr="00F348A0">
        <w:rPr>
          <w:rFonts w:ascii="Times New Roman" w:eastAsia="Times New Roman" w:hAnsi="Times New Roman" w:cs="Times New Roman"/>
          <w:sz w:val="24"/>
          <w:szCs w:val="24"/>
          <w:lang w:eastAsia="fr-FR"/>
        </w:rPr>
        <w:t> </w:t>
      </w:r>
    </w:p>
    <w:p w14:paraId="45977D6E" w14:textId="77777777" w:rsidR="00F348A0" w:rsidRPr="00F348A0" w:rsidRDefault="00F348A0" w:rsidP="00F348A0">
      <w:pPr>
        <w:numPr>
          <w:ilvl w:val="0"/>
          <w:numId w:val="1"/>
        </w:numPr>
        <w:spacing w:after="0" w:line="240" w:lineRule="auto"/>
        <w:ind w:left="1440"/>
        <w:jc w:val="both"/>
        <w:rPr>
          <w:rFonts w:ascii="Times New Roman" w:eastAsia="Times New Roman" w:hAnsi="Times New Roman" w:cs="Times New Roman"/>
          <w:sz w:val="24"/>
          <w:szCs w:val="24"/>
          <w:lang w:eastAsia="fr-FR"/>
        </w:rPr>
      </w:pPr>
      <w:r w:rsidRPr="00F348A0">
        <w:rPr>
          <w:rFonts w:ascii="Calibri" w:eastAsia="Times New Roman" w:hAnsi="Calibri" w:cs="Calibri"/>
          <w:b/>
          <w:bCs/>
          <w:color w:val="000000"/>
          <w:sz w:val="24"/>
          <w:szCs w:val="24"/>
          <w:lang w:eastAsia="fr-FR"/>
        </w:rPr>
        <w:t xml:space="preserve">Domaine de compétences professionnelles visé </w:t>
      </w:r>
    </w:p>
    <w:p w14:paraId="5FB3B8E1" w14:textId="77777777" w:rsidR="00F348A0" w:rsidRPr="00F348A0" w:rsidRDefault="00F348A0" w:rsidP="00F348A0">
      <w:pPr>
        <w:spacing w:after="0" w:line="240" w:lineRule="auto"/>
        <w:ind w:left="360"/>
        <w:rPr>
          <w:rFonts w:ascii="Times New Roman" w:eastAsia="Times New Roman" w:hAnsi="Times New Roman" w:cs="Times New Roman"/>
          <w:sz w:val="24"/>
          <w:szCs w:val="24"/>
          <w:lang w:eastAsia="fr-FR"/>
        </w:rPr>
      </w:pPr>
      <w:r w:rsidRPr="00F348A0">
        <w:rPr>
          <w:rFonts w:ascii="Calibri" w:eastAsia="Times New Roman" w:hAnsi="Calibri" w:cs="Calibri"/>
          <w:i/>
          <w:iCs/>
          <w:color w:val="000000"/>
          <w:sz w:val="24"/>
          <w:szCs w:val="24"/>
          <w:lang w:eastAsia="fr-FR"/>
        </w:rPr>
        <w:t>(Conformément au référentiel de formation professorat des écoles)</w:t>
      </w:r>
    </w:p>
    <w:p w14:paraId="0CC87A5D" w14:textId="77777777" w:rsidR="00F348A0" w:rsidRPr="00F348A0" w:rsidRDefault="00F348A0" w:rsidP="00F348A0">
      <w:pPr>
        <w:spacing w:after="0" w:line="240" w:lineRule="auto"/>
        <w:ind w:left="360"/>
        <w:rPr>
          <w:rFonts w:ascii="Times New Roman" w:eastAsia="Times New Roman" w:hAnsi="Times New Roman" w:cs="Times New Roman"/>
          <w:sz w:val="24"/>
          <w:szCs w:val="24"/>
          <w:lang w:eastAsia="fr-FR"/>
        </w:rPr>
      </w:pPr>
      <w:r w:rsidRPr="00F348A0">
        <w:rPr>
          <w:rFonts w:ascii="Calibri" w:eastAsia="Times New Roman" w:hAnsi="Calibri" w:cs="Calibri"/>
          <w:color w:val="000000"/>
          <w:sz w:val="24"/>
          <w:szCs w:val="24"/>
          <w:lang w:eastAsia="fr-FR"/>
        </w:rPr>
        <w:t xml:space="preserve">Acquérir les principaux repères sur le développement de </w:t>
      </w:r>
      <w:proofErr w:type="spellStart"/>
      <w:r w:rsidRPr="00F348A0">
        <w:rPr>
          <w:rFonts w:ascii="Calibri" w:eastAsia="Times New Roman" w:hAnsi="Calibri" w:cs="Calibri"/>
          <w:color w:val="000000"/>
          <w:sz w:val="24"/>
          <w:szCs w:val="24"/>
          <w:lang w:eastAsia="fr-FR"/>
        </w:rPr>
        <w:t>l&amp;</w:t>
      </w:r>
      <w:proofErr w:type="gramStart"/>
      <w:r w:rsidRPr="00F348A0">
        <w:rPr>
          <w:rFonts w:ascii="Calibri" w:eastAsia="Times New Roman" w:hAnsi="Calibri" w:cs="Calibri"/>
          <w:color w:val="000000"/>
          <w:sz w:val="24"/>
          <w:szCs w:val="24"/>
          <w:lang w:eastAsia="fr-FR"/>
        </w:rPr>
        <w:t>apos;enfant</w:t>
      </w:r>
      <w:proofErr w:type="spellEnd"/>
      <w:proofErr w:type="gramEnd"/>
      <w:r w:rsidRPr="00F348A0">
        <w:rPr>
          <w:rFonts w:ascii="Calibri" w:eastAsia="Times New Roman" w:hAnsi="Calibri" w:cs="Calibri"/>
          <w:color w:val="000000"/>
          <w:sz w:val="24"/>
          <w:szCs w:val="24"/>
          <w:lang w:eastAsia="fr-FR"/>
        </w:rPr>
        <w:t>)</w:t>
      </w:r>
    </w:p>
    <w:p w14:paraId="020B0779" w14:textId="77777777" w:rsidR="00F348A0" w:rsidRPr="00F348A0" w:rsidRDefault="00F348A0" w:rsidP="00F348A0">
      <w:pPr>
        <w:spacing w:after="0" w:line="240" w:lineRule="auto"/>
        <w:ind w:left="360"/>
        <w:rPr>
          <w:rFonts w:ascii="Times New Roman" w:eastAsia="Times New Roman" w:hAnsi="Times New Roman" w:cs="Times New Roman"/>
          <w:sz w:val="24"/>
          <w:szCs w:val="24"/>
          <w:lang w:eastAsia="fr-FR"/>
        </w:rPr>
      </w:pPr>
      <w:r w:rsidRPr="00F348A0">
        <w:rPr>
          <w:rFonts w:ascii="Calibri" w:eastAsia="Times New Roman" w:hAnsi="Calibri" w:cs="Calibri"/>
          <w:color w:val="000000"/>
          <w:sz w:val="24"/>
          <w:szCs w:val="24"/>
          <w:lang w:eastAsia="fr-FR"/>
        </w:rPr>
        <w:t xml:space="preserve">Connaître les rythmes </w:t>
      </w:r>
      <w:proofErr w:type="spellStart"/>
      <w:r w:rsidRPr="00F348A0">
        <w:rPr>
          <w:rFonts w:ascii="Calibri" w:eastAsia="Times New Roman" w:hAnsi="Calibri" w:cs="Calibri"/>
          <w:color w:val="000000"/>
          <w:sz w:val="24"/>
          <w:szCs w:val="24"/>
          <w:lang w:eastAsia="fr-FR"/>
        </w:rPr>
        <w:t>d&amp;</w:t>
      </w:r>
      <w:proofErr w:type="gramStart"/>
      <w:r w:rsidRPr="00F348A0">
        <w:rPr>
          <w:rFonts w:ascii="Calibri" w:eastAsia="Times New Roman" w:hAnsi="Calibri" w:cs="Calibri"/>
          <w:color w:val="000000"/>
          <w:sz w:val="24"/>
          <w:szCs w:val="24"/>
          <w:lang w:eastAsia="fr-FR"/>
        </w:rPr>
        <w:t>apos;apprentissage</w:t>
      </w:r>
      <w:proofErr w:type="spellEnd"/>
      <w:proofErr w:type="gramEnd"/>
      <w:r w:rsidRPr="00F348A0">
        <w:rPr>
          <w:rFonts w:ascii="Calibri" w:eastAsia="Times New Roman" w:hAnsi="Calibri" w:cs="Calibri"/>
          <w:color w:val="000000"/>
          <w:sz w:val="24"/>
          <w:szCs w:val="24"/>
          <w:lang w:eastAsia="fr-FR"/>
        </w:rPr>
        <w:t xml:space="preserve"> des élèves (dimensions cognitive, langagière, sociale, affective et motrice).</w:t>
      </w:r>
    </w:p>
    <w:p w14:paraId="7C2A5D95" w14:textId="77777777" w:rsidR="00F348A0" w:rsidRPr="00F348A0" w:rsidRDefault="00F348A0" w:rsidP="00F348A0">
      <w:pPr>
        <w:numPr>
          <w:ilvl w:val="0"/>
          <w:numId w:val="2"/>
        </w:numPr>
        <w:spacing w:after="180" w:line="240" w:lineRule="auto"/>
        <w:ind w:left="1080"/>
        <w:jc w:val="both"/>
        <w:rPr>
          <w:rFonts w:ascii="Times New Roman" w:eastAsia="Times New Roman" w:hAnsi="Times New Roman" w:cs="Times New Roman"/>
          <w:sz w:val="24"/>
          <w:szCs w:val="24"/>
          <w:lang w:eastAsia="fr-FR"/>
        </w:rPr>
      </w:pPr>
      <w:r w:rsidRPr="00F348A0">
        <w:rPr>
          <w:rFonts w:ascii="Calibri" w:eastAsia="Times New Roman" w:hAnsi="Calibri" w:cs="Calibri"/>
          <w:color w:val="000000"/>
          <w:sz w:val="24"/>
          <w:szCs w:val="24"/>
          <w:lang w:eastAsia="fr-FR"/>
        </w:rPr>
        <w:t>Contenus fléchés : Spécificité de l’école maternelle</w:t>
      </w:r>
    </w:p>
    <w:p w14:paraId="005518EB" w14:textId="77777777" w:rsidR="00F348A0" w:rsidRPr="00F348A0" w:rsidRDefault="00F348A0" w:rsidP="00F348A0">
      <w:pPr>
        <w:numPr>
          <w:ilvl w:val="0"/>
          <w:numId w:val="2"/>
        </w:numPr>
        <w:spacing w:after="0" w:line="240" w:lineRule="auto"/>
        <w:ind w:left="1440"/>
        <w:jc w:val="both"/>
        <w:rPr>
          <w:rFonts w:ascii="Times New Roman" w:eastAsia="Times New Roman" w:hAnsi="Times New Roman" w:cs="Times New Roman"/>
          <w:sz w:val="24"/>
          <w:szCs w:val="24"/>
          <w:lang w:eastAsia="fr-FR"/>
        </w:rPr>
      </w:pPr>
      <w:r w:rsidRPr="00F348A0">
        <w:rPr>
          <w:rFonts w:ascii="Calibri" w:eastAsia="Times New Roman" w:hAnsi="Calibri" w:cs="Calibri"/>
          <w:b/>
          <w:bCs/>
          <w:color w:val="000000"/>
          <w:sz w:val="24"/>
          <w:szCs w:val="24"/>
          <w:lang w:eastAsia="fr-FR"/>
        </w:rPr>
        <w:t>Description et contenus</w:t>
      </w:r>
    </w:p>
    <w:p w14:paraId="5BA99642" w14:textId="77777777" w:rsidR="00F348A0" w:rsidRPr="00F348A0" w:rsidRDefault="00F348A0" w:rsidP="00F348A0">
      <w:pPr>
        <w:spacing w:after="0" w:line="240" w:lineRule="auto"/>
        <w:ind w:left="360"/>
        <w:jc w:val="both"/>
        <w:rPr>
          <w:rFonts w:ascii="Times New Roman" w:eastAsia="Times New Roman" w:hAnsi="Times New Roman" w:cs="Times New Roman"/>
          <w:sz w:val="24"/>
          <w:szCs w:val="24"/>
          <w:lang w:eastAsia="fr-FR"/>
        </w:rPr>
      </w:pPr>
      <w:r w:rsidRPr="00F348A0">
        <w:rPr>
          <w:rFonts w:ascii="Calibri" w:eastAsia="Times New Roman" w:hAnsi="Calibri" w:cs="Calibri"/>
          <w:color w:val="000000"/>
          <w:sz w:val="24"/>
          <w:szCs w:val="24"/>
          <w:lang w:eastAsia="fr-FR"/>
        </w:rPr>
        <w:t>Cet enseignement vise à apporter aux étudiants les principaux repères scientifiques sur le développement de l’enfant et de l’adolescent, afin de mieux comprendre les processus d’apprentissage et les besoins des élèves aux différents âges de la scolarité. Il s’appuie sur les apports de la psychologie du développement, de la psychologie de l’éducation et des neurosciences développementales afin d’éclairer les pratiques pédagogiques et éducatives à l’école. Cet enseignement propose d’abord une introduction aux théories et modèles du développement et aux débats scientifiques qui structurent ce champ de recherche, en mettant en évidence leurs implications pour l’enseignement et l’apprentissage. Le cours abordera ensuite les différentes dimensions du développement de l’enfant, de la naissance à l’entrée à l’école puis durant les années de scolarité : développement psychomoteur, cognitif, langagier, affectif et social. Cet enseignement introduira les spécificités du développement social et émotionnel à l’adolescence, notamment les questions liées aux émotions, à leur régulation, à la prise de risque en s’appuyant sur les modèles neurodéveloppementaux actuels. À l’issue de cet enseignement, les étudiants devront être capables de mobiliser des connaissances fondamentales sur le développement de l’enfant et de l’adolescent, de comprendre les rythmes d’apprentissage des élèves dans leurs dimensions cognitive, langagière, sociale, affective et motrice, et d’en tirer des implications pour l’observation et l’accompagnement des apprentissages en contexte scolaire.</w:t>
      </w:r>
    </w:p>
    <w:p w14:paraId="13F6463C" w14:textId="77777777" w:rsidR="00F348A0" w:rsidRPr="00F348A0" w:rsidRDefault="00F348A0" w:rsidP="00F348A0">
      <w:pPr>
        <w:spacing w:after="0" w:line="240" w:lineRule="auto"/>
        <w:ind w:left="360"/>
        <w:jc w:val="both"/>
        <w:rPr>
          <w:rFonts w:ascii="Times New Roman" w:eastAsia="Times New Roman" w:hAnsi="Times New Roman" w:cs="Times New Roman"/>
          <w:sz w:val="24"/>
          <w:szCs w:val="24"/>
          <w:lang w:eastAsia="fr-FR"/>
        </w:rPr>
      </w:pPr>
      <w:r w:rsidRPr="00F348A0">
        <w:rPr>
          <w:rFonts w:ascii="Calibri" w:eastAsia="Times New Roman" w:hAnsi="Calibri" w:cs="Calibri"/>
          <w:i/>
          <w:iCs/>
          <w:color w:val="000000"/>
          <w:sz w:val="24"/>
          <w:szCs w:val="24"/>
          <w:lang w:eastAsia="fr-FR"/>
        </w:rPr>
        <w:t>Bibliographie indicative</w:t>
      </w:r>
    </w:p>
    <w:p w14:paraId="69F12F01" w14:textId="77777777" w:rsidR="00F348A0" w:rsidRPr="00F348A0" w:rsidRDefault="00F348A0" w:rsidP="00F348A0">
      <w:pPr>
        <w:spacing w:after="0" w:line="240" w:lineRule="auto"/>
        <w:ind w:left="360"/>
        <w:rPr>
          <w:rFonts w:ascii="Times New Roman" w:eastAsia="Times New Roman" w:hAnsi="Times New Roman" w:cs="Times New Roman"/>
          <w:sz w:val="24"/>
          <w:szCs w:val="24"/>
          <w:lang w:eastAsia="fr-FR"/>
        </w:rPr>
      </w:pPr>
      <w:r w:rsidRPr="00F348A0">
        <w:rPr>
          <w:rFonts w:ascii="Calibri" w:eastAsia="Times New Roman" w:hAnsi="Calibri" w:cs="Calibri"/>
          <w:color w:val="000000"/>
          <w:sz w:val="20"/>
          <w:szCs w:val="20"/>
          <w:lang w:eastAsia="fr-FR"/>
        </w:rPr>
        <w:t>Clément, C., &amp; Demont, É. (2021). Les 23 grandes notions de la psychologie du développement (3e édition entièrement actualisée et complétée). Dunod.</w:t>
      </w:r>
    </w:p>
    <w:p w14:paraId="64A536F1" w14:textId="77777777" w:rsidR="00F348A0" w:rsidRPr="00F348A0" w:rsidRDefault="00F348A0" w:rsidP="00F348A0">
      <w:pPr>
        <w:spacing w:after="0" w:line="240" w:lineRule="auto"/>
        <w:ind w:left="360"/>
        <w:rPr>
          <w:rFonts w:ascii="Times New Roman" w:eastAsia="Times New Roman" w:hAnsi="Times New Roman" w:cs="Times New Roman"/>
          <w:sz w:val="24"/>
          <w:szCs w:val="24"/>
          <w:lang w:eastAsia="fr-FR"/>
        </w:rPr>
      </w:pPr>
      <w:r w:rsidRPr="00F348A0">
        <w:rPr>
          <w:rFonts w:ascii="Calibri" w:eastAsia="Times New Roman" w:hAnsi="Calibri" w:cs="Calibri"/>
          <w:color w:val="000000"/>
          <w:sz w:val="20"/>
          <w:szCs w:val="20"/>
          <w:lang w:eastAsia="fr-FR"/>
        </w:rPr>
        <w:t xml:space="preserve">Houdé, O. (2024). L’école du cerveau : De Montessori, Freinet et Piaget aux sciences cognitives–comprendre, enseigner et apprendre avec la </w:t>
      </w:r>
      <w:proofErr w:type="spellStart"/>
      <w:r w:rsidRPr="00F348A0">
        <w:rPr>
          <w:rFonts w:ascii="Calibri" w:eastAsia="Times New Roman" w:hAnsi="Calibri" w:cs="Calibri"/>
          <w:color w:val="000000"/>
          <w:sz w:val="20"/>
          <w:szCs w:val="20"/>
          <w:lang w:eastAsia="fr-FR"/>
        </w:rPr>
        <w:t>neuropédagogie</w:t>
      </w:r>
      <w:proofErr w:type="spellEnd"/>
      <w:r w:rsidRPr="00F348A0">
        <w:rPr>
          <w:rFonts w:ascii="Calibri" w:eastAsia="Times New Roman" w:hAnsi="Calibri" w:cs="Calibri"/>
          <w:color w:val="000000"/>
          <w:sz w:val="20"/>
          <w:szCs w:val="20"/>
          <w:lang w:eastAsia="fr-FR"/>
        </w:rPr>
        <w:t>. Mardaga.</w:t>
      </w:r>
    </w:p>
    <w:p w14:paraId="3139A5E0" w14:textId="77777777" w:rsidR="00F348A0" w:rsidRPr="00F348A0" w:rsidRDefault="00F348A0" w:rsidP="00F348A0">
      <w:pPr>
        <w:spacing w:after="0" w:line="240" w:lineRule="auto"/>
        <w:ind w:left="360"/>
        <w:rPr>
          <w:rFonts w:ascii="Times New Roman" w:eastAsia="Times New Roman" w:hAnsi="Times New Roman" w:cs="Times New Roman"/>
          <w:sz w:val="24"/>
          <w:szCs w:val="24"/>
          <w:lang w:eastAsia="fr-FR"/>
        </w:rPr>
      </w:pPr>
      <w:r w:rsidRPr="00F348A0">
        <w:rPr>
          <w:rFonts w:ascii="Calibri" w:eastAsia="Times New Roman" w:hAnsi="Calibri" w:cs="Calibri"/>
          <w:color w:val="000000"/>
          <w:sz w:val="20"/>
          <w:szCs w:val="20"/>
          <w:lang w:eastAsia="fr-FR"/>
        </w:rPr>
        <w:t xml:space="preserve">Houdé, O., &amp; </w:t>
      </w:r>
      <w:proofErr w:type="spellStart"/>
      <w:r w:rsidRPr="00F348A0">
        <w:rPr>
          <w:rFonts w:ascii="Calibri" w:eastAsia="Times New Roman" w:hAnsi="Calibri" w:cs="Calibri"/>
          <w:color w:val="000000"/>
          <w:sz w:val="20"/>
          <w:szCs w:val="20"/>
          <w:lang w:eastAsia="fr-FR"/>
        </w:rPr>
        <w:t>Borst</w:t>
      </w:r>
      <w:proofErr w:type="spellEnd"/>
      <w:r w:rsidRPr="00F348A0">
        <w:rPr>
          <w:rFonts w:ascii="Calibri" w:eastAsia="Times New Roman" w:hAnsi="Calibri" w:cs="Calibri"/>
          <w:color w:val="000000"/>
          <w:sz w:val="20"/>
          <w:szCs w:val="20"/>
          <w:lang w:eastAsia="fr-FR"/>
        </w:rPr>
        <w:t>, G. (</w:t>
      </w:r>
      <w:proofErr w:type="spellStart"/>
      <w:r w:rsidRPr="00F348A0">
        <w:rPr>
          <w:rFonts w:ascii="Calibri" w:eastAsia="Times New Roman" w:hAnsi="Calibri" w:cs="Calibri"/>
          <w:color w:val="000000"/>
          <w:sz w:val="20"/>
          <w:szCs w:val="20"/>
          <w:lang w:eastAsia="fr-FR"/>
        </w:rPr>
        <w:t>Eds</w:t>
      </w:r>
      <w:proofErr w:type="spellEnd"/>
      <w:r w:rsidRPr="00F348A0">
        <w:rPr>
          <w:rFonts w:ascii="Calibri" w:eastAsia="Times New Roman" w:hAnsi="Calibri" w:cs="Calibri"/>
          <w:color w:val="000000"/>
          <w:sz w:val="20"/>
          <w:szCs w:val="20"/>
          <w:lang w:eastAsia="fr-FR"/>
        </w:rPr>
        <w:t xml:space="preserve">.). (2022). The Cambridge </w:t>
      </w:r>
      <w:proofErr w:type="spellStart"/>
      <w:r w:rsidRPr="00F348A0">
        <w:rPr>
          <w:rFonts w:ascii="Calibri" w:eastAsia="Times New Roman" w:hAnsi="Calibri" w:cs="Calibri"/>
          <w:color w:val="000000"/>
          <w:sz w:val="20"/>
          <w:szCs w:val="20"/>
          <w:lang w:eastAsia="fr-FR"/>
        </w:rPr>
        <w:t>handbook</w:t>
      </w:r>
      <w:proofErr w:type="spellEnd"/>
      <w:r w:rsidRPr="00F348A0">
        <w:rPr>
          <w:rFonts w:ascii="Calibri" w:eastAsia="Times New Roman" w:hAnsi="Calibri" w:cs="Calibri"/>
          <w:color w:val="000000"/>
          <w:sz w:val="20"/>
          <w:szCs w:val="20"/>
          <w:lang w:eastAsia="fr-FR"/>
        </w:rPr>
        <w:t xml:space="preserve"> of cognitive </w:t>
      </w:r>
      <w:proofErr w:type="spellStart"/>
      <w:r w:rsidRPr="00F348A0">
        <w:rPr>
          <w:rFonts w:ascii="Calibri" w:eastAsia="Times New Roman" w:hAnsi="Calibri" w:cs="Calibri"/>
          <w:color w:val="000000"/>
          <w:sz w:val="20"/>
          <w:szCs w:val="20"/>
          <w:lang w:eastAsia="fr-FR"/>
        </w:rPr>
        <w:t>development</w:t>
      </w:r>
      <w:proofErr w:type="spellEnd"/>
      <w:r w:rsidRPr="00F348A0">
        <w:rPr>
          <w:rFonts w:ascii="Calibri" w:eastAsia="Times New Roman" w:hAnsi="Calibri" w:cs="Calibri"/>
          <w:color w:val="000000"/>
          <w:sz w:val="20"/>
          <w:szCs w:val="20"/>
          <w:lang w:eastAsia="fr-FR"/>
        </w:rPr>
        <w:t xml:space="preserve">. Cambridge </w:t>
      </w:r>
      <w:proofErr w:type="spellStart"/>
      <w:r w:rsidRPr="00F348A0">
        <w:rPr>
          <w:rFonts w:ascii="Calibri" w:eastAsia="Times New Roman" w:hAnsi="Calibri" w:cs="Calibri"/>
          <w:color w:val="000000"/>
          <w:sz w:val="20"/>
          <w:szCs w:val="20"/>
          <w:lang w:eastAsia="fr-FR"/>
        </w:rPr>
        <w:t>University</w:t>
      </w:r>
      <w:proofErr w:type="spellEnd"/>
      <w:r w:rsidRPr="00F348A0">
        <w:rPr>
          <w:rFonts w:ascii="Calibri" w:eastAsia="Times New Roman" w:hAnsi="Calibri" w:cs="Calibri"/>
          <w:color w:val="000000"/>
          <w:sz w:val="20"/>
          <w:szCs w:val="20"/>
          <w:lang w:eastAsia="fr-FR"/>
        </w:rPr>
        <w:t> </w:t>
      </w:r>
      <w:proofErr w:type="spellStart"/>
      <w:r w:rsidRPr="00F348A0">
        <w:rPr>
          <w:rFonts w:ascii="Calibri" w:eastAsia="Times New Roman" w:hAnsi="Calibri" w:cs="Calibri"/>
          <w:color w:val="000000"/>
          <w:sz w:val="20"/>
          <w:szCs w:val="20"/>
          <w:lang w:eastAsia="fr-FR"/>
        </w:rPr>
        <w:t>Press</w:t>
      </w:r>
      <w:proofErr w:type="spellEnd"/>
      <w:r w:rsidRPr="00F348A0">
        <w:rPr>
          <w:rFonts w:ascii="Calibri" w:eastAsia="Times New Roman" w:hAnsi="Calibri" w:cs="Calibri"/>
          <w:color w:val="000000"/>
          <w:sz w:val="20"/>
          <w:szCs w:val="20"/>
          <w:lang w:eastAsia="fr-FR"/>
        </w:rPr>
        <w:t>.</w:t>
      </w:r>
    </w:p>
    <w:p w14:paraId="0B9D528D" w14:textId="77777777" w:rsidR="00F348A0" w:rsidRPr="00F348A0" w:rsidRDefault="00F348A0" w:rsidP="00F348A0">
      <w:pPr>
        <w:spacing w:after="0" w:line="240" w:lineRule="auto"/>
        <w:ind w:left="360"/>
        <w:rPr>
          <w:rFonts w:ascii="Times New Roman" w:eastAsia="Times New Roman" w:hAnsi="Times New Roman" w:cs="Times New Roman"/>
          <w:sz w:val="24"/>
          <w:szCs w:val="24"/>
          <w:lang w:eastAsia="fr-FR"/>
        </w:rPr>
      </w:pPr>
      <w:proofErr w:type="spellStart"/>
      <w:r w:rsidRPr="00F348A0">
        <w:rPr>
          <w:rFonts w:ascii="Calibri" w:eastAsia="Times New Roman" w:hAnsi="Calibri" w:cs="Calibri"/>
          <w:color w:val="000000"/>
          <w:sz w:val="20"/>
          <w:szCs w:val="20"/>
          <w:lang w:eastAsia="fr-FR"/>
        </w:rPr>
        <w:t>Lucenet</w:t>
      </w:r>
      <w:proofErr w:type="spellEnd"/>
      <w:r w:rsidRPr="00F348A0">
        <w:rPr>
          <w:rFonts w:ascii="Calibri" w:eastAsia="Times New Roman" w:hAnsi="Calibri" w:cs="Calibri"/>
          <w:color w:val="000000"/>
          <w:sz w:val="20"/>
          <w:szCs w:val="20"/>
          <w:lang w:eastAsia="fr-FR"/>
        </w:rPr>
        <w:t xml:space="preserve">, J., &amp; </w:t>
      </w:r>
      <w:proofErr w:type="spellStart"/>
      <w:r w:rsidRPr="00F348A0">
        <w:rPr>
          <w:rFonts w:ascii="Calibri" w:eastAsia="Times New Roman" w:hAnsi="Calibri" w:cs="Calibri"/>
          <w:color w:val="000000"/>
          <w:sz w:val="20"/>
          <w:szCs w:val="20"/>
          <w:lang w:eastAsia="fr-FR"/>
        </w:rPr>
        <w:t>Perchec</w:t>
      </w:r>
      <w:proofErr w:type="spellEnd"/>
      <w:r w:rsidRPr="00F348A0">
        <w:rPr>
          <w:rFonts w:ascii="Calibri" w:eastAsia="Times New Roman" w:hAnsi="Calibri" w:cs="Calibri"/>
          <w:color w:val="000000"/>
          <w:sz w:val="20"/>
          <w:szCs w:val="20"/>
          <w:lang w:eastAsia="fr-FR"/>
        </w:rPr>
        <w:t>, C. (2025). Psychologie du développement : en visuels. De Boeck supérieur.</w:t>
      </w:r>
    </w:p>
    <w:p w14:paraId="2D74AC56" w14:textId="77777777" w:rsidR="00F348A0" w:rsidRPr="00F348A0" w:rsidRDefault="00F348A0" w:rsidP="00F348A0">
      <w:pPr>
        <w:spacing w:after="0" w:line="240" w:lineRule="auto"/>
        <w:ind w:left="360"/>
        <w:rPr>
          <w:rFonts w:ascii="Times New Roman" w:eastAsia="Times New Roman" w:hAnsi="Times New Roman" w:cs="Times New Roman"/>
          <w:sz w:val="24"/>
          <w:szCs w:val="24"/>
          <w:lang w:eastAsia="fr-FR"/>
        </w:rPr>
      </w:pPr>
      <w:r w:rsidRPr="00F348A0">
        <w:rPr>
          <w:rFonts w:ascii="Calibri" w:eastAsia="Times New Roman" w:hAnsi="Calibri" w:cs="Calibri"/>
          <w:color w:val="000000"/>
          <w:sz w:val="20"/>
          <w:szCs w:val="20"/>
          <w:lang w:eastAsia="fr-FR"/>
        </w:rPr>
        <w:t xml:space="preserve">Miljkovitch, R., </w:t>
      </w:r>
      <w:proofErr w:type="spellStart"/>
      <w:r w:rsidRPr="00F348A0">
        <w:rPr>
          <w:rFonts w:ascii="Calibri" w:eastAsia="Times New Roman" w:hAnsi="Calibri" w:cs="Calibri"/>
          <w:color w:val="000000"/>
          <w:sz w:val="20"/>
          <w:szCs w:val="20"/>
          <w:lang w:eastAsia="fr-FR"/>
        </w:rPr>
        <w:t>Morange-Majoux</w:t>
      </w:r>
      <w:proofErr w:type="spellEnd"/>
      <w:r w:rsidRPr="00F348A0">
        <w:rPr>
          <w:rFonts w:ascii="Calibri" w:eastAsia="Times New Roman" w:hAnsi="Calibri" w:cs="Calibri"/>
          <w:color w:val="000000"/>
          <w:sz w:val="20"/>
          <w:szCs w:val="20"/>
          <w:lang w:eastAsia="fr-FR"/>
        </w:rPr>
        <w:t xml:space="preserve">, F., &amp; Sander, E. (2017). Psychologie du développement. Elsevier </w:t>
      </w:r>
      <w:proofErr w:type="spellStart"/>
      <w:r w:rsidRPr="00F348A0">
        <w:rPr>
          <w:rFonts w:ascii="Calibri" w:eastAsia="Times New Roman" w:hAnsi="Calibri" w:cs="Calibri"/>
          <w:color w:val="000000"/>
          <w:sz w:val="20"/>
          <w:szCs w:val="20"/>
          <w:lang w:eastAsia="fr-FR"/>
        </w:rPr>
        <w:t>Health</w:t>
      </w:r>
      <w:proofErr w:type="spellEnd"/>
      <w:r w:rsidRPr="00F348A0">
        <w:rPr>
          <w:rFonts w:ascii="Calibri" w:eastAsia="Times New Roman" w:hAnsi="Calibri" w:cs="Calibri"/>
          <w:color w:val="000000"/>
          <w:sz w:val="20"/>
          <w:szCs w:val="20"/>
          <w:lang w:eastAsia="fr-FR"/>
        </w:rPr>
        <w:t xml:space="preserve"> Sciences.</w:t>
      </w:r>
    </w:p>
    <w:p w14:paraId="70043329" w14:textId="77777777" w:rsidR="00F348A0" w:rsidRPr="00F348A0" w:rsidRDefault="00F348A0" w:rsidP="00F348A0">
      <w:pPr>
        <w:spacing w:after="0" w:line="240" w:lineRule="auto"/>
        <w:ind w:left="360"/>
        <w:rPr>
          <w:rFonts w:ascii="Times New Roman" w:eastAsia="Times New Roman" w:hAnsi="Times New Roman" w:cs="Times New Roman"/>
          <w:sz w:val="24"/>
          <w:szCs w:val="24"/>
          <w:lang w:eastAsia="fr-FR"/>
        </w:rPr>
      </w:pPr>
      <w:proofErr w:type="spellStart"/>
      <w:r w:rsidRPr="00F348A0">
        <w:rPr>
          <w:rFonts w:ascii="Calibri" w:eastAsia="Times New Roman" w:hAnsi="Calibri" w:cs="Calibri"/>
          <w:color w:val="000000"/>
          <w:sz w:val="20"/>
          <w:szCs w:val="20"/>
          <w:lang w:eastAsia="fr-FR"/>
        </w:rPr>
        <w:t>Lucenet</w:t>
      </w:r>
      <w:proofErr w:type="spellEnd"/>
      <w:r w:rsidRPr="00F348A0">
        <w:rPr>
          <w:rFonts w:ascii="Calibri" w:eastAsia="Times New Roman" w:hAnsi="Calibri" w:cs="Calibri"/>
          <w:color w:val="000000"/>
          <w:sz w:val="20"/>
          <w:szCs w:val="20"/>
          <w:lang w:eastAsia="fr-FR"/>
        </w:rPr>
        <w:t xml:space="preserve">, J., &amp; </w:t>
      </w:r>
      <w:proofErr w:type="spellStart"/>
      <w:r w:rsidRPr="00F348A0">
        <w:rPr>
          <w:rFonts w:ascii="Calibri" w:eastAsia="Times New Roman" w:hAnsi="Calibri" w:cs="Calibri"/>
          <w:color w:val="000000"/>
          <w:sz w:val="20"/>
          <w:szCs w:val="20"/>
          <w:lang w:eastAsia="fr-FR"/>
        </w:rPr>
        <w:t>Perchec</w:t>
      </w:r>
      <w:proofErr w:type="spellEnd"/>
      <w:r w:rsidRPr="00F348A0">
        <w:rPr>
          <w:rFonts w:ascii="Calibri" w:eastAsia="Times New Roman" w:hAnsi="Calibri" w:cs="Calibri"/>
          <w:color w:val="000000"/>
          <w:sz w:val="20"/>
          <w:szCs w:val="20"/>
          <w:lang w:eastAsia="fr-FR"/>
        </w:rPr>
        <w:t>, C. (2025). Psychologie du développement : Les fondamentaux en visuels (licence). De Boeck Supérieur</w:t>
      </w:r>
      <w:r w:rsidRPr="00F348A0">
        <w:rPr>
          <w:rFonts w:ascii="Calibri" w:eastAsia="Times New Roman" w:hAnsi="Calibri" w:cs="Calibri"/>
          <w:color w:val="000000"/>
          <w:sz w:val="24"/>
          <w:szCs w:val="24"/>
          <w:lang w:eastAsia="fr-FR"/>
        </w:rPr>
        <w:t>.</w:t>
      </w:r>
    </w:p>
    <w:p w14:paraId="07AE540E" w14:textId="77777777" w:rsidR="00BC5B88" w:rsidRDefault="00BC5B88"/>
    <w:sectPr w:rsidR="00BC5B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C3078"/>
    <w:multiLevelType w:val="multilevel"/>
    <w:tmpl w:val="72AC8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2148DD"/>
    <w:multiLevelType w:val="multilevel"/>
    <w:tmpl w:val="F014F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C60"/>
    <w:rsid w:val="00BC5B88"/>
    <w:rsid w:val="00DA0C60"/>
    <w:rsid w:val="00F348A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9F6E71-4F38-46F7-887B-14B3761D2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ocdata">
    <w:name w:val="docdata"/>
    <w:aliases w:val="docy,v5,22560,bqiaagaaeyqcaaagiaiaaap5qgaabxfoaaaaaaaaaaaaaaaaaaaaaaaaaaaaaaaaaaaaaaaaaaaaaaaaaaaaaaaaaaaaaaaaaaaaaaaaaaaaaaaaaaaaaaaaaaaaaaaaaaaaaaaaaaaaaaaaaaaaaaaaaaaaaaaaaaaaaaaaaaaaaaaaaaaaaaaaaaaaaaaaaaaaaaaaaaaaaaaaaaaaaaaaaaaaaaaaaaaaaaa"/>
    <w:basedOn w:val="Normal"/>
    <w:rsid w:val="00F348A0"/>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ormalWeb">
    <w:name w:val="Normal (Web)"/>
    <w:basedOn w:val="Normal"/>
    <w:uiPriority w:val="99"/>
    <w:semiHidden/>
    <w:unhideWhenUsed/>
    <w:rsid w:val="00F348A0"/>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454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449</Words>
  <Characters>2472</Characters>
  <Application>Microsoft Office Word</Application>
  <DocSecurity>0</DocSecurity>
  <Lines>20</Lines>
  <Paragraphs>5</Paragraphs>
  <ScaleCrop>false</ScaleCrop>
  <Company/>
  <LinksUpToDate>false</LinksUpToDate>
  <CharactersWithSpaces>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flagneau</dc:creator>
  <cp:keywords/>
  <dc:description/>
  <cp:lastModifiedBy>flagneau</cp:lastModifiedBy>
  <cp:revision>2</cp:revision>
  <dcterms:created xsi:type="dcterms:W3CDTF">2026-09-04T06:01:00Z</dcterms:created>
  <dcterms:modified xsi:type="dcterms:W3CDTF">2026-09-04T06:02:00Z</dcterms:modified>
</cp:coreProperties>
</file>