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62C03" w14:textId="77777777" w:rsidR="004C77E2" w:rsidRDefault="004C77E2" w:rsidP="004C77E2">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Climat scolaire et gestes professionnels</w:t>
      </w:r>
    </w:p>
    <w:p w14:paraId="4B931C7F" w14:textId="77777777" w:rsidR="004C77E2" w:rsidRDefault="004C77E2" w:rsidP="004C77E2">
      <w:pPr>
        <w:pStyle w:val="Paragraphedeliste"/>
        <w:numPr>
          <w:ilvl w:val="0"/>
          <w:numId w:val="1"/>
        </w:numPr>
        <w:spacing w:after="180"/>
        <w:jc w:val="right"/>
        <w:rPr>
          <w:rFonts w:asciiTheme="majorHAnsi" w:hAnsiTheme="majorHAnsi" w:cstheme="majorHAnsi"/>
          <w:b/>
          <w:bCs/>
          <w:color w:val="0070C0"/>
          <w:sz w:val="24"/>
          <w:szCs w:val="24"/>
        </w:rPr>
      </w:pPr>
      <w:r>
        <w:rPr>
          <w:rFonts w:asciiTheme="majorHAnsi" w:hAnsiTheme="majorHAnsi" w:cstheme="majorHAnsi"/>
          <w:b/>
          <w:bCs/>
          <w:color w:val="0070C0"/>
          <w:sz w:val="24"/>
          <w:szCs w:val="24"/>
        </w:rPr>
        <w:t>COMMUN DEDIE 1er DEGRE</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4C77E2" w14:paraId="016BD003" w14:textId="77777777" w:rsidTr="004C77E2">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910D2" w14:textId="77777777" w:rsidR="004C77E2" w:rsidRDefault="004C77E2">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73C95" w14:textId="77777777" w:rsidR="004C77E2" w:rsidRDefault="004C77E2">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15 H</w:t>
            </w:r>
          </w:p>
        </w:tc>
      </w:tr>
      <w:tr w:rsidR="004C77E2" w14:paraId="290B7766" w14:textId="77777777" w:rsidTr="004C77E2">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7B931" w14:textId="77777777" w:rsidR="004C77E2" w:rsidRDefault="004C77E2">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845D2" w14:textId="77777777" w:rsidR="004C77E2" w:rsidRDefault="004C77E2">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6H CM toutes mentions/ 9H TD spé</w:t>
            </w:r>
          </w:p>
        </w:tc>
      </w:tr>
      <w:tr w:rsidR="004C77E2" w14:paraId="4E0A7D26" w14:textId="77777777" w:rsidTr="004C77E2">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047A4" w14:textId="77777777" w:rsidR="004C77E2" w:rsidRDefault="004C77E2">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93247" w14:textId="77777777" w:rsidR="004C77E2" w:rsidRDefault="004C77E2">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 xml:space="preserve">DEI 6H (3H CM 3H </w:t>
            </w:r>
            <w:proofErr w:type="gramStart"/>
            <w:r>
              <w:rPr>
                <w:rFonts w:ascii="Calibri" w:eastAsia="Calibri" w:hAnsi="Calibri" w:cs="Calibri"/>
                <w:color w:val="303030"/>
                <w:sz w:val="24"/>
                <w:szCs w:val="24"/>
              </w:rPr>
              <w:t>TD)  et</w:t>
            </w:r>
            <w:proofErr w:type="gramEnd"/>
            <w:r>
              <w:rPr>
                <w:rFonts w:ascii="Calibri" w:eastAsia="Calibri" w:hAnsi="Calibri" w:cs="Calibri"/>
                <w:color w:val="303030"/>
                <w:sz w:val="24"/>
                <w:szCs w:val="24"/>
              </w:rPr>
              <w:t xml:space="preserve"> formateurs Terrain + EAFC 9H (3H CM, 6H TD)</w:t>
            </w:r>
          </w:p>
        </w:tc>
      </w:tr>
    </w:tbl>
    <w:p w14:paraId="036FECDB" w14:textId="77777777" w:rsidR="004C77E2" w:rsidRDefault="004C77E2" w:rsidP="004C77E2">
      <w:pPr>
        <w:ind w:left="360"/>
        <w:jc w:val="both"/>
        <w:rPr>
          <w:rFonts w:asciiTheme="majorHAnsi" w:eastAsia="Arial" w:hAnsiTheme="majorHAnsi" w:cstheme="majorHAnsi"/>
          <w:sz w:val="24"/>
          <w:szCs w:val="24"/>
        </w:rPr>
      </w:pPr>
    </w:p>
    <w:p w14:paraId="77DE3D0F" w14:textId="77777777" w:rsidR="004C77E2" w:rsidRDefault="004C77E2" w:rsidP="004C77E2">
      <w:pPr>
        <w:pStyle w:val="Paragraphedeliste"/>
        <w:numPr>
          <w:ilvl w:val="0"/>
          <w:numId w:val="2"/>
        </w:numPr>
        <w:rPr>
          <w:rFonts w:asciiTheme="majorHAnsi" w:eastAsia="Arial" w:hAnsiTheme="majorHAnsi" w:cstheme="majorHAnsi"/>
          <w:sz w:val="24"/>
          <w:szCs w:val="24"/>
        </w:rPr>
      </w:pPr>
      <w:r>
        <w:rPr>
          <w:rFonts w:asciiTheme="majorHAnsi" w:eastAsia="Arial" w:hAnsiTheme="majorHAnsi" w:cstheme="majorHAnsi"/>
          <w:b/>
          <w:bCs/>
          <w:sz w:val="24"/>
          <w:szCs w:val="24"/>
        </w:rPr>
        <w:t>Composante du Bloc EI 25H</w:t>
      </w:r>
    </w:p>
    <w:p w14:paraId="23D96ECC" w14:textId="77777777" w:rsidR="004C77E2" w:rsidRDefault="004C77E2" w:rsidP="004C77E2">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xml:space="preserve"> CC3 Diversité des élèves </w:t>
      </w:r>
    </w:p>
    <w:p w14:paraId="677C55CF" w14:textId="77777777" w:rsidR="004C77E2" w:rsidRDefault="004C77E2" w:rsidP="004C77E2">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En complément des enseignements de culture commune relatifs aux processus fondamentaux de l’apprentissage, appréhender les répercussions sur les apprentissages des différents troubles et difficultés</w:t>
      </w:r>
    </w:p>
    <w:p w14:paraId="27F4CDE7" w14:textId="77777777" w:rsidR="004C77E2" w:rsidRDefault="004C77E2" w:rsidP="004C77E2">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P3 : Construire, mettre en œuvre et animer des situations d'enseignement et d'apprentissage prenant en compte la diversité des élèves</w:t>
      </w:r>
    </w:p>
    <w:p w14:paraId="758BD960" w14:textId="77777777" w:rsidR="004C77E2" w:rsidRDefault="004C77E2" w:rsidP="004C77E2">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Analyser les taches scolaires et les contenus d'enseignement</w:t>
      </w:r>
    </w:p>
    <w:p w14:paraId="111F3C80" w14:textId="77777777" w:rsidR="004C77E2" w:rsidRDefault="004C77E2" w:rsidP="004C77E2">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Identifier les besoins des élèves pour construire les réponses didactiques et pédagogiques</w:t>
      </w:r>
    </w:p>
    <w:p w14:paraId="7660C174" w14:textId="77777777" w:rsidR="004C77E2" w:rsidRDefault="004C77E2" w:rsidP="004C77E2">
      <w:pPr>
        <w:ind w:left="360"/>
        <w:jc w:val="both"/>
        <w:rPr>
          <w:rFonts w:asciiTheme="majorHAnsi" w:eastAsia="Arial" w:hAnsiTheme="majorHAnsi" w:cstheme="majorHAnsi"/>
          <w:sz w:val="24"/>
          <w:szCs w:val="24"/>
        </w:rPr>
      </w:pPr>
    </w:p>
    <w:p w14:paraId="78EA7FDD" w14:textId="77777777" w:rsidR="004C77E2" w:rsidRDefault="004C77E2" w:rsidP="004C77E2">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573843E2" w14:textId="77777777" w:rsidR="004C77E2" w:rsidRDefault="004C77E2" w:rsidP="004C77E2">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(Conformément au référentiel de formation professorat des écoles)</w:t>
      </w:r>
    </w:p>
    <w:p w14:paraId="24912605"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Choisir les modalités d'organisation de la classe favorables à l'engagement de tous les élèves dans les apprentissages</w:t>
      </w:r>
    </w:p>
    <w:p w14:paraId="6F6C5D63"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reconnaitre et gérer les émotions des élèves et les sources de tension.</w:t>
      </w:r>
    </w:p>
    <w:p w14:paraId="2B479B6C"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mobiliser les principes de gestion de classe en faveur d'un climat de classe serein.</w:t>
      </w:r>
    </w:p>
    <w:p w14:paraId="75224CD5"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mobiliser ses connaissances sur les CPS et les fonctions cognitives des élèves pour favoriser leur implication dans les apprentissages en classe.</w:t>
      </w:r>
    </w:p>
    <w:p w14:paraId="3FEA75F9" w14:textId="77777777" w:rsidR="004C77E2" w:rsidRDefault="004C77E2" w:rsidP="004C77E2">
      <w:pPr>
        <w:ind w:left="360"/>
        <w:jc w:val="both"/>
        <w:rPr>
          <w:rFonts w:asciiTheme="majorHAnsi" w:eastAsia="Calibri" w:hAnsiTheme="majorHAnsi" w:cstheme="majorHAnsi"/>
          <w:sz w:val="24"/>
          <w:szCs w:val="24"/>
        </w:rPr>
      </w:pPr>
    </w:p>
    <w:p w14:paraId="20BCAF32"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 Assurer la sécurité et le bien-être des élèves</w:t>
      </w:r>
    </w:p>
    <w:p w14:paraId="0199CD8F"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Prévenir et traiter les situations de violence et de harcèlement.</w:t>
      </w:r>
    </w:p>
    <w:p w14:paraId="046FA9DD"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Gérer les conflits en mobilisant les interlocuteurs pertinents.</w:t>
      </w:r>
    </w:p>
    <w:p w14:paraId="4AD43EA1" w14:textId="77777777" w:rsidR="004C77E2" w:rsidRDefault="004C77E2" w:rsidP="004C77E2">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Mobiliser des modalités d'organisation de la classe et d'activités renforçant l'estime de soi, le sentiment d'appartenance et le respect mutuel.</w:t>
      </w:r>
    </w:p>
    <w:p w14:paraId="4B73866E" w14:textId="77777777" w:rsidR="004C77E2" w:rsidRDefault="004C77E2" w:rsidP="004C77E2">
      <w:pPr>
        <w:ind w:left="360"/>
        <w:jc w:val="both"/>
        <w:rPr>
          <w:rFonts w:asciiTheme="majorHAnsi" w:eastAsia="Calibri" w:hAnsiTheme="majorHAnsi" w:cstheme="majorHAnsi"/>
          <w:sz w:val="24"/>
          <w:szCs w:val="24"/>
        </w:rPr>
      </w:pPr>
    </w:p>
    <w:p w14:paraId="29F8FFAE" w14:textId="77777777" w:rsidR="004C77E2" w:rsidRDefault="004C77E2" w:rsidP="004C77E2">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50758842" w14:textId="77777777" w:rsidR="004C77E2" w:rsidRDefault="004C77E2" w:rsidP="004C77E2">
      <w:pPr>
        <w:pStyle w:val="Paragraphedeliste"/>
        <w:rPr>
          <w:rFonts w:asciiTheme="majorHAnsi" w:eastAsia="Arial" w:hAnsiTheme="majorHAnsi" w:cstheme="majorHAnsi"/>
          <w:b/>
          <w:bCs/>
          <w:sz w:val="24"/>
          <w:szCs w:val="24"/>
        </w:rPr>
      </w:pPr>
    </w:p>
    <w:p w14:paraId="47F921D8"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Destiné aux professeurs stagiaires du premier degré, cet enseignement vise à développer les compétences professionnelles liées au bien-être des élèves et à la qualité du climat scolaire.</w:t>
      </w:r>
    </w:p>
    <w:p w14:paraId="3B943B74"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Cet enseignement vise à lier des modèles théoriques à la pratique concrète de la classe. L'objectif est de permettre aux étudiants de développer des gestes professionnels réfléchis et adaptés pour instaurer un climat de classe apaisé, favorable à l'engagement de chaque élève, quels que soient ses besoins. Après avoir, dans un premier temps, questionné ses représentations du métier et de ses gestes, il s’agit ensuite d’adopter une posture réflexive : Se distancier de sa pratique pour l'analyser à l’aide de modèles théoriques.</w:t>
      </w:r>
    </w:p>
    <w:p w14:paraId="40B99EC4" w14:textId="77777777" w:rsidR="004C77E2" w:rsidRDefault="004C77E2" w:rsidP="004C77E2">
      <w:pPr>
        <w:jc w:val="both"/>
        <w:rPr>
          <w:rFonts w:asciiTheme="majorHAnsi" w:eastAsia="Arial" w:hAnsiTheme="majorHAnsi" w:cstheme="majorHAnsi"/>
          <w:sz w:val="24"/>
          <w:szCs w:val="24"/>
        </w:rPr>
      </w:pPr>
    </w:p>
    <w:p w14:paraId="2C0CA5F0"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Ecole Inclusive :</w:t>
      </w:r>
    </w:p>
    <w:p w14:paraId="7C46AEC4"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3h CM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 accessibilité pédagogique et climat scolaire (forme scolaire, CPS, etc.)</w:t>
      </w:r>
    </w:p>
    <w:p w14:paraId="3EAB9974" w14:textId="77777777" w:rsidR="004C77E2" w:rsidRDefault="004C77E2" w:rsidP="004C77E2">
      <w:pPr>
        <w:jc w:val="both"/>
        <w:rPr>
          <w:rFonts w:asciiTheme="majorHAnsi" w:eastAsia="Arial" w:hAnsiTheme="majorHAnsi" w:cstheme="majorHAnsi"/>
          <w:sz w:val="24"/>
          <w:szCs w:val="24"/>
        </w:rPr>
      </w:pPr>
      <w:proofErr w:type="gramStart"/>
      <w:r>
        <w:rPr>
          <w:rFonts w:asciiTheme="majorHAnsi" w:eastAsia="Arial" w:hAnsiTheme="majorHAnsi" w:cstheme="majorHAnsi"/>
          <w:sz w:val="24"/>
          <w:szCs w:val="24"/>
        </w:rPr>
        <w:lastRenderedPageBreak/>
        <w:t>bloc</w:t>
      </w:r>
      <w:proofErr w:type="gramEnd"/>
      <w:r>
        <w:rPr>
          <w:rFonts w:asciiTheme="majorHAnsi" w:eastAsia="Arial" w:hAnsiTheme="majorHAnsi" w:cstheme="majorHAnsi"/>
          <w:sz w:val="24"/>
          <w:szCs w:val="24"/>
        </w:rPr>
        <w:t xml:space="preserve"> EI: CC3 Diversité des élèves </w:t>
      </w:r>
    </w:p>
    <w:p w14:paraId="582AC18B" w14:textId="77777777" w:rsidR="004C77E2" w:rsidRDefault="004C77E2" w:rsidP="004C77E2">
      <w:pPr>
        <w:jc w:val="both"/>
        <w:rPr>
          <w:rFonts w:asciiTheme="majorHAnsi" w:eastAsia="Arial" w:hAnsiTheme="majorHAnsi" w:cstheme="majorHAnsi"/>
          <w:sz w:val="24"/>
          <w:szCs w:val="24"/>
        </w:rPr>
      </w:pPr>
      <w:proofErr w:type="spellStart"/>
      <w:proofErr w:type="gramStart"/>
      <w:r>
        <w:rPr>
          <w:rFonts w:asciiTheme="majorHAnsi" w:eastAsia="Arial" w:hAnsiTheme="majorHAnsi" w:cstheme="majorHAnsi"/>
          <w:sz w:val="24"/>
          <w:szCs w:val="24"/>
        </w:rPr>
        <w:t>referentiel</w:t>
      </w:r>
      <w:proofErr w:type="spellEnd"/>
      <w:proofErr w:type="gramEnd"/>
      <w:r>
        <w:rPr>
          <w:rFonts w:asciiTheme="majorHAnsi" w:eastAsia="Arial" w:hAnsiTheme="majorHAnsi" w:cstheme="majorHAnsi"/>
          <w:sz w:val="24"/>
          <w:szCs w:val="24"/>
        </w:rPr>
        <w:t xml:space="preserve"> PE: P03 / P04 : Choisir les modalités d'organisation de la classe favorables à l'engagement de tous les élèves dans les apprentissages</w:t>
      </w:r>
    </w:p>
    <w:p w14:paraId="7B4FD97E"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Savoir reconnaître et accompagner les émotions des élèves et les sources de tension : Identifier les besoins physiologiques et affectifs des jeunes élèves et réguler les tensions au sein du groupe-classe.</w:t>
      </w:r>
    </w:p>
    <w:p w14:paraId="4157BB79"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Savoir mobiliser les principes de gestion de classe en faveur d'un climat de classe serein :</w:t>
      </w:r>
    </w:p>
    <w:p w14:paraId="5DBFDECE"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          Structurer l'espace et le temps (rituels, repères visuels, emploi du temps) pour favoriser la sécurisation et l'autonomie des élèves,</w:t>
      </w:r>
    </w:p>
    <w:p w14:paraId="24D37A7A"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          Rendre explicite les enjeux de savoir,</w:t>
      </w:r>
    </w:p>
    <w:p w14:paraId="600E548A"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           Mettre en œuvre des situations de coopération, de tutorat et de valorisation des réussites de chacun</w:t>
      </w:r>
    </w:p>
    <w:p w14:paraId="20CE1125"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          Rendre explicites les comportements attendus</w:t>
      </w:r>
    </w:p>
    <w:p w14:paraId="1C747835" w14:textId="77777777" w:rsidR="004C77E2" w:rsidRDefault="004C77E2" w:rsidP="004C77E2">
      <w:pPr>
        <w:jc w:val="both"/>
        <w:rPr>
          <w:rFonts w:asciiTheme="majorHAnsi" w:eastAsia="Arial" w:hAnsiTheme="majorHAnsi" w:cstheme="majorHAnsi"/>
          <w:sz w:val="24"/>
          <w:szCs w:val="24"/>
        </w:rPr>
      </w:pPr>
    </w:p>
    <w:p w14:paraId="3B3452D6"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3h TD spécifique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 Imaginons notre établissement scolaire inclusif pour renforcer la qualité du climat scolaire (travail en équipe, partenariat)</w:t>
      </w:r>
    </w:p>
    <w:p w14:paraId="615A9D74"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Mise en application dans un projet d’école ou d’établissement des éléments développés dans le CM</w:t>
      </w:r>
    </w:p>
    <w:p w14:paraId="6C575071" w14:textId="77777777" w:rsidR="004C77E2" w:rsidRDefault="004C77E2" w:rsidP="004C77E2">
      <w:pPr>
        <w:jc w:val="both"/>
        <w:rPr>
          <w:rFonts w:asciiTheme="majorHAnsi" w:eastAsia="Arial" w:hAnsiTheme="majorHAnsi" w:cstheme="majorHAnsi"/>
          <w:sz w:val="24"/>
          <w:szCs w:val="24"/>
        </w:rPr>
      </w:pPr>
    </w:p>
    <w:p w14:paraId="6CB5EF11" w14:textId="77777777" w:rsidR="004C77E2" w:rsidRDefault="004C77E2" w:rsidP="004C77E2">
      <w:pPr>
        <w:jc w:val="both"/>
        <w:rPr>
          <w:rFonts w:asciiTheme="majorHAnsi" w:eastAsia="Arial" w:hAnsiTheme="majorHAnsi" w:cstheme="majorHAnsi"/>
          <w:sz w:val="24"/>
          <w:szCs w:val="24"/>
        </w:rPr>
      </w:pPr>
    </w:p>
    <w:p w14:paraId="1AA14E4C" w14:textId="77777777" w:rsidR="004C77E2" w:rsidRDefault="004C77E2" w:rsidP="004C77E2">
      <w:pPr>
        <w:jc w:val="both"/>
        <w:rPr>
          <w:rFonts w:asciiTheme="majorHAnsi" w:eastAsia="Arial" w:hAnsiTheme="majorHAnsi" w:cstheme="majorHAnsi"/>
          <w:sz w:val="24"/>
          <w:szCs w:val="24"/>
        </w:rPr>
      </w:pPr>
    </w:p>
    <w:p w14:paraId="39457B79" w14:textId="77777777" w:rsidR="004C77E2" w:rsidRDefault="004C77E2" w:rsidP="004C77E2">
      <w:pPr>
        <w:jc w:val="both"/>
        <w:rPr>
          <w:rFonts w:asciiTheme="majorHAnsi" w:eastAsia="Arial" w:hAnsiTheme="majorHAnsi" w:cstheme="majorHAnsi"/>
          <w:sz w:val="24"/>
          <w:szCs w:val="24"/>
        </w:rPr>
      </w:pPr>
      <w:r>
        <w:rPr>
          <w:rFonts w:asciiTheme="majorHAnsi" w:eastAsia="Arial" w:hAnsiTheme="majorHAnsi" w:cstheme="majorHAnsi"/>
          <w:sz w:val="24"/>
          <w:szCs w:val="24"/>
        </w:rPr>
        <w:t>L'évaluation de cet enseignement repose sur l'assiduité des élèves fonctionnaires à l'ensemble des séances de formation. La présence à la totalité des séances constitue le critère d'évaluation retenu.</w:t>
      </w:r>
    </w:p>
    <w:p w14:paraId="399E9DD6" w14:textId="77777777" w:rsidR="004C77E2" w:rsidRDefault="004C77E2" w:rsidP="004C77E2">
      <w:pPr>
        <w:jc w:val="both"/>
        <w:rPr>
          <w:rFonts w:asciiTheme="majorHAnsi" w:eastAsia="Arial" w:hAnsiTheme="majorHAnsi" w:cstheme="majorHAnsi"/>
          <w:sz w:val="24"/>
          <w:szCs w:val="24"/>
        </w:rPr>
      </w:pPr>
    </w:p>
    <w:p w14:paraId="1519DC28" w14:textId="77777777" w:rsidR="004C77E2" w:rsidRDefault="004C77E2" w:rsidP="004C77E2">
      <w:pPr>
        <w:jc w:val="both"/>
        <w:rPr>
          <w:rFonts w:asciiTheme="majorHAnsi" w:eastAsia="Arial" w:hAnsiTheme="majorHAnsi" w:cstheme="majorHAnsi"/>
          <w:sz w:val="24"/>
          <w:szCs w:val="24"/>
        </w:rPr>
      </w:pPr>
    </w:p>
    <w:p w14:paraId="1C1FB3F7" w14:textId="77777777" w:rsidR="004C77E2" w:rsidRDefault="004C77E2" w:rsidP="004C77E2">
      <w:pPr>
        <w:jc w:val="both"/>
        <w:rPr>
          <w:rFonts w:asciiTheme="majorHAnsi" w:eastAsia="Arial" w:hAnsiTheme="majorHAnsi" w:cstheme="majorHAnsi"/>
          <w:sz w:val="24"/>
          <w:szCs w:val="24"/>
        </w:rPr>
      </w:pPr>
    </w:p>
    <w:p w14:paraId="0747BE82" w14:textId="77777777" w:rsidR="004C77E2" w:rsidRDefault="004C77E2" w:rsidP="004C77E2">
      <w:pPr>
        <w:jc w:val="both"/>
        <w:rPr>
          <w:rFonts w:asciiTheme="majorHAnsi" w:eastAsia="Arial" w:hAnsiTheme="majorHAnsi" w:cstheme="majorHAnsi"/>
          <w:sz w:val="24"/>
          <w:szCs w:val="24"/>
        </w:rPr>
      </w:pPr>
    </w:p>
    <w:p w14:paraId="66644868" w14:textId="77777777" w:rsidR="004C77E2" w:rsidRDefault="004C77E2" w:rsidP="004C77E2">
      <w:pPr>
        <w:jc w:val="both"/>
        <w:rPr>
          <w:rFonts w:asciiTheme="majorHAnsi" w:eastAsia="Arial" w:hAnsiTheme="majorHAnsi" w:cstheme="majorHAnsi"/>
          <w:b/>
          <w:bCs/>
          <w:sz w:val="28"/>
          <w:szCs w:val="28"/>
        </w:rPr>
      </w:pPr>
    </w:p>
    <w:p w14:paraId="303AAD0D" w14:textId="77777777" w:rsidR="004C77E2" w:rsidRDefault="004C77E2" w:rsidP="004C77E2">
      <w:pPr>
        <w:jc w:val="both"/>
        <w:rPr>
          <w:rFonts w:asciiTheme="majorHAnsi" w:eastAsia="Arial" w:hAnsiTheme="majorHAnsi" w:cstheme="majorHAnsi"/>
          <w:b/>
          <w:bCs/>
          <w:sz w:val="28"/>
          <w:szCs w:val="28"/>
        </w:rPr>
      </w:pPr>
    </w:p>
    <w:p w14:paraId="560D9B72" w14:textId="77777777" w:rsidR="004C77E2" w:rsidRDefault="004C77E2" w:rsidP="004C77E2">
      <w:pPr>
        <w:jc w:val="both"/>
        <w:rPr>
          <w:rFonts w:asciiTheme="majorHAnsi" w:eastAsia="Arial" w:hAnsiTheme="majorHAnsi" w:cstheme="majorHAnsi"/>
          <w:b/>
          <w:bCs/>
          <w:sz w:val="28"/>
          <w:szCs w:val="28"/>
        </w:rPr>
      </w:pPr>
    </w:p>
    <w:p w14:paraId="63114871" w14:textId="77777777" w:rsidR="004C77E2" w:rsidRDefault="004C77E2" w:rsidP="004C77E2">
      <w:pPr>
        <w:jc w:val="both"/>
        <w:rPr>
          <w:rFonts w:asciiTheme="majorHAnsi" w:eastAsia="Arial" w:hAnsiTheme="majorHAnsi" w:cstheme="majorHAnsi"/>
          <w:b/>
          <w:bCs/>
          <w:sz w:val="28"/>
          <w:szCs w:val="28"/>
        </w:rPr>
      </w:pPr>
    </w:p>
    <w:p w14:paraId="19477631" w14:textId="77777777" w:rsidR="004D3F95" w:rsidRDefault="004D3F95"/>
    <w:sectPr w:rsidR="004D3F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13B69FA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63"/>
    <w:rsid w:val="004C77E2"/>
    <w:rsid w:val="004D3F95"/>
    <w:rsid w:val="008D10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8CF9B-5611-4036-ADAF-80434147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7E2"/>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4C77E2"/>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3222</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2026-09-04T06:53:00Z</dcterms:created>
  <dcterms:modified xsi:type="dcterms:W3CDTF">2026-09-04T06:54:00Z</dcterms:modified>
</cp:coreProperties>
</file>